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5FB00">
      <w:pPr>
        <w:outlineLvl w:val="9"/>
        <w:rPr>
          <w:rFonts w:hint="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column">
                  <wp:posOffset>-688340</wp:posOffset>
                </wp:positionH>
                <wp:positionV relativeFrom="paragraph">
                  <wp:posOffset>5166360</wp:posOffset>
                </wp:positionV>
                <wp:extent cx="7566025" cy="972185"/>
                <wp:effectExtent l="0" t="0" r="0" b="0"/>
                <wp:wrapNone/>
                <wp:docPr id="3" name="文本框 3"/>
                <wp:cNvGraphicFramePr/>
                <a:graphic xmlns:a="http://schemas.openxmlformats.org/drawingml/2006/main">
                  <a:graphicData uri="http://schemas.microsoft.com/office/word/2010/wordprocessingShape">
                    <wps:wsp>
                      <wps:cNvSpPr txBox="1"/>
                      <wps:spPr>
                        <a:xfrm>
                          <a:off x="0" y="0"/>
                          <a:ext cx="7566025" cy="972185"/>
                        </a:xfrm>
                        <a:prstGeom prst="rect">
                          <a:avLst/>
                        </a:prstGeom>
                        <a:noFill/>
                        <a:ln w="6350">
                          <a:noFill/>
                        </a:ln>
                        <a:effectLst/>
                      </wps:spPr>
                      <wps:txbx>
                        <w:txbxContent>
                          <w:p w14:paraId="5ECA51DA">
                            <w:pPr>
                              <w:ind w:firstLine="520" w:firstLineChars="100"/>
                              <w:jc w:val="center"/>
                              <w:rPr>
                                <w:rFonts w:hint="default" w:ascii="微软雅黑" w:hAnsi="微软雅黑" w:eastAsia="微软雅黑" w:cs="微软雅黑"/>
                                <w:b/>
                                <w:bCs/>
                                <w:color w:val="262626"/>
                                <w:sz w:val="52"/>
                                <w:szCs w:val="52"/>
                                <w:lang w:val="en-US" w:eastAsia="zh-CN"/>
                              </w:rPr>
                            </w:pPr>
                            <w:r>
                              <w:rPr>
                                <w:rFonts w:hint="eastAsia" w:ascii="微软雅黑" w:hAnsi="微软雅黑" w:eastAsia="微软雅黑" w:cs="微软雅黑"/>
                                <w:b/>
                                <w:bCs/>
                                <w:color w:val="262626"/>
                                <w:sz w:val="52"/>
                                <w:szCs w:val="52"/>
                                <w:lang w:val="en-US" w:eastAsia="zh-CN"/>
                              </w:rPr>
                              <w:t>必答题 抢答题 风险题</w:t>
                            </w:r>
                          </w:p>
                        </w:txbxContent>
                      </wps:txbx>
                      <wps:bodyPr rot="0" spcFirstLastPara="0" vertOverflow="overflow" horzOverflow="overflow" vert="horz" wrap="square" lIns="72000" tIns="72000" rIns="72000" bIns="72000" numCol="1" spcCol="0" rtlCol="0" fromWordArt="0" anchor="t" anchorCtr="0" forceAA="0" compatLnSpc="1">
                        <a:noAutofit/>
                      </wps:bodyPr>
                    </wps:wsp>
                  </a:graphicData>
                </a:graphic>
              </wp:anchor>
            </w:drawing>
          </mc:Choice>
          <mc:Fallback>
            <w:pict>
              <v:shape id="_x0000_s1026" o:spid="_x0000_s1026" o:spt="202" type="#_x0000_t202" style="position:absolute;left:0pt;margin-left:-54.2pt;margin-top:406.8pt;height:76.55pt;width:595.75pt;z-index:251660288;mso-width-relative:page;mso-height-relative:page;" filled="f" stroked="f" coordsize="21600,21600" o:gfxdata="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W7fuHZAAAADQEAAA8AAAAAAAAAAQAgAAAAIgAAAGRy&#10;cy9kb3ducmV2LnhtbFBLAQIUABQAAAAIAIdO4kD4cnoNPQIAAHQEAAAOAAAAAAAAAAEAIAAAACgB&#10;AABkcnMvZTJvRG9jLnhtbFBLBQYAAAAABgAGAFkBAADXBQAAAAA=&#10;">
                <v:fill on="f" focussize="0,0"/>
                <v:stroke on="f" weight="0.5pt"/>
                <v:imagedata o:title=""/>
                <o:lock v:ext="edit" aspectratio="f"/>
                <v:textbox inset="2mm,2mm,2mm,2mm">
                  <w:txbxContent>
                    <w:p w14:paraId="5ECA51DA">
                      <w:pPr>
                        <w:ind w:firstLine="520" w:firstLineChars="100"/>
                        <w:jc w:val="center"/>
                        <w:rPr>
                          <w:rFonts w:hint="default" w:ascii="微软雅黑" w:hAnsi="微软雅黑" w:eastAsia="微软雅黑" w:cs="微软雅黑"/>
                          <w:b/>
                          <w:bCs/>
                          <w:color w:val="262626"/>
                          <w:sz w:val="52"/>
                          <w:szCs w:val="52"/>
                          <w:lang w:val="en-US" w:eastAsia="zh-CN"/>
                        </w:rPr>
                      </w:pPr>
                      <w:r>
                        <w:rPr>
                          <w:rFonts w:hint="eastAsia" w:ascii="微软雅黑" w:hAnsi="微软雅黑" w:eastAsia="微软雅黑" w:cs="微软雅黑"/>
                          <w:b/>
                          <w:bCs/>
                          <w:color w:val="262626"/>
                          <w:sz w:val="52"/>
                          <w:szCs w:val="52"/>
                          <w:lang w:val="en-US" w:eastAsia="zh-CN"/>
                        </w:rPr>
                        <w:t>必答题 抢答题 风险题</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column">
                  <wp:posOffset>-762000</wp:posOffset>
                </wp:positionH>
                <wp:positionV relativeFrom="paragraph">
                  <wp:posOffset>3853180</wp:posOffset>
                </wp:positionV>
                <wp:extent cx="7652385" cy="18002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52385" cy="1800225"/>
                        </a:xfrm>
                        <a:prstGeom prst="rect">
                          <a:avLst/>
                        </a:prstGeom>
                        <a:noFill/>
                        <a:ln w="6350">
                          <a:noFill/>
                        </a:ln>
                        <a:effectLst/>
                      </wps:spPr>
                      <wps:txbx>
                        <w:txbxContent>
                          <w:p w14:paraId="43BE3888">
                            <w:pPr>
                              <w:jc w:val="center"/>
                              <w:rPr>
                                <w:rFonts w:hint="default"/>
                                <w:color w:val="C00000"/>
                                <w:sz w:val="20"/>
                                <w:szCs w:val="22"/>
                                <w:lang w:val="en-US" w:eastAsia="zh-CN"/>
                              </w:rPr>
                            </w:pPr>
                            <w:r>
                              <w:rPr>
                                <w:rFonts w:hint="eastAsia" w:ascii="微软雅黑" w:hAnsi="微软雅黑" w:eastAsia="微软雅黑" w:cs="微软雅黑"/>
                                <w:b/>
                                <w:bCs/>
                                <w:color w:val="C00000"/>
                                <w:sz w:val="144"/>
                                <w:szCs w:val="144"/>
                                <w:lang w:val="en-US" w:eastAsia="zh-CN"/>
                              </w:rPr>
                              <w:t>安全知识竞赛试题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pt;margin-top:303.4pt;height:141.75pt;width:602.55pt;z-index:251659264;mso-width-relative:page;mso-height-relative:page;" filled="f" stroked="f" coordsize="21600,21600" o:gfxdata="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8hBcLcAAAADQEAAA8AAAAAAAAAAQAg&#10;AAAAIgAAAGRycy9kb3ducmV2LnhtbFBLAQIUABQAAAAIAIdO4kAl2H95QwIAAHUEAAAOAAAAAAAA&#10;AAEAIAAAACsBAABkcnMvZTJvRG9jLnhtbFBLBQYAAAAABgAGAFkBAADgBQAAAAA=&#10;">
                <v:fill on="f" focussize="0,0"/>
                <v:stroke on="f" weight="0.5pt"/>
                <v:imagedata o:title=""/>
                <o:lock v:ext="edit" aspectratio="f"/>
                <v:textbox>
                  <w:txbxContent>
                    <w:p w14:paraId="43BE3888">
                      <w:pPr>
                        <w:jc w:val="center"/>
                        <w:rPr>
                          <w:rFonts w:hint="default"/>
                          <w:color w:val="C00000"/>
                          <w:sz w:val="20"/>
                          <w:szCs w:val="22"/>
                          <w:lang w:val="en-US" w:eastAsia="zh-CN"/>
                        </w:rPr>
                      </w:pPr>
                      <w:r>
                        <w:rPr>
                          <w:rFonts w:hint="eastAsia" w:ascii="微软雅黑" w:hAnsi="微软雅黑" w:eastAsia="微软雅黑" w:cs="微软雅黑"/>
                          <w:b/>
                          <w:bCs/>
                          <w:color w:val="C00000"/>
                          <w:sz w:val="144"/>
                          <w:szCs w:val="144"/>
                          <w:lang w:val="en-US" w:eastAsia="zh-CN"/>
                        </w:rPr>
                        <w:t>安全知识竞赛试题</w:t>
                      </w:r>
                    </w:p>
                  </w:txbxContent>
                </v:textbox>
              </v:shape>
            </w:pict>
          </mc:Fallback>
        </mc:AlternateContent>
      </w: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-714375</wp:posOffset>
            </wp:positionH>
            <wp:positionV relativeFrom="paragraph">
              <wp:posOffset>-900430</wp:posOffset>
            </wp:positionV>
            <wp:extent cx="7575550" cy="10715625"/>
            <wp:effectExtent l="0" t="0" r="6350" b="9525"/>
            <wp:wrapNone/>
            <wp:docPr id="1" name="ABU设计" descr="C:\Users\Administrator\Documents\_稻壳文档\P1 (10).pngP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U设计" descr="C:\Users\Administrator\Documents\_稻壳文档\P1 (10).pngP1 (10)"/>
                    <pic:cNvPicPr>
                      <a:picLocks noChangeAspect="1"/>
                    </pic:cNvPicPr>
                  </pic:nvPicPr>
                  <pic:blipFill>
                    <a:blip r:embed="rId7"/>
                    <a:srcRect/>
                    <a:stretch>
                      <a:fillRect/>
                    </a:stretch>
                  </pic:blipFill>
                  <pic:spPr>
                    <a:xfrm>
                      <a:off x="0" y="0"/>
                      <a:ext cx="7575550" cy="10715625"/>
                    </a:xfrm>
                    <a:prstGeom prst="rect">
                      <a:avLst/>
                    </a:prstGeom>
                    <a:ln>
                      <a:noFill/>
                    </a:ln>
                  </pic:spPr>
                </pic:pic>
              </a:graphicData>
            </a:graphic>
          </wp:anchor>
        </w:drawing>
      </w:r>
      <w:bookmarkStart w:id="19" w:name="_GoBack"/>
      <w:bookmarkEnd w:id="19"/>
      <w:r>
        <w:rPr>
          <w:sz w:val="18"/>
        </w:rPr>
        <mc:AlternateContent>
          <mc:Choice Requires="wps">
            <w:drawing>
              <wp:anchor distT="0" distB="0" distL="114300" distR="114300" simplePos="0" relativeHeight="251662336" behindDoc="0" locked="0" layoutInCell="1" allowOverlap="1">
                <wp:simplePos x="0" y="0"/>
                <wp:positionH relativeFrom="column">
                  <wp:posOffset>-602615</wp:posOffset>
                </wp:positionH>
                <wp:positionV relativeFrom="paragraph">
                  <wp:posOffset>7458075</wp:posOffset>
                </wp:positionV>
                <wp:extent cx="6480175" cy="180022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480175" cy="1800225"/>
                        </a:xfrm>
                        <a:prstGeom prst="rect">
                          <a:avLst/>
                        </a:prstGeom>
                        <a:noFill/>
                        <a:ln w="6350">
                          <a:noFill/>
                        </a:ln>
                        <a:effectLst/>
                      </wps:spPr>
                      <wps:txbx>
                        <w:txbxContent>
                          <w:p w14:paraId="1A8028F0">
                            <w:pPr>
                              <w:jc w:val="right"/>
                              <w:rPr>
                                <w:rFonts w:hint="default" w:ascii="微软雅黑" w:hAnsi="微软雅黑" w:eastAsia="微软雅黑" w:cs="微软雅黑"/>
                                <w:b/>
                                <w:bCs/>
                                <w:color w:val="FFFFFF" w:themeColor="background1"/>
                                <w:sz w:val="160"/>
                                <w:szCs w:val="160"/>
                                <w:lang w:val="en-US" w:eastAsia="zh-CN"/>
                                <w14:textFill>
                                  <w14:solidFill>
                                    <w14:schemeClr w14:val="bg1"/>
                                  </w14:solidFill>
                                </w14:textFill>
                              </w:rPr>
                            </w:pPr>
                            <w:r>
                              <w:rPr>
                                <w:rFonts w:hint="eastAsia" w:ascii="微软雅黑" w:hAnsi="微软雅黑" w:eastAsia="微软雅黑" w:cs="微软雅黑"/>
                                <w:b/>
                                <w:bCs/>
                                <w:color w:val="FFFFFF" w:themeColor="background1"/>
                                <w:sz w:val="160"/>
                                <w:szCs w:val="160"/>
                                <w:lang w:val="en-US" w:eastAsia="zh-CN"/>
                                <w14:textFill>
                                  <w14:solidFill>
                                    <w14:schemeClr w14:val="bg1"/>
                                  </w14:solidFill>
                                </w14:textFill>
                              </w:rPr>
                              <w:t>2025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5pt;margin-top:587.25pt;height:141.75pt;width:510.25pt;z-index:251662336;mso-width-relative:page;mso-height-relative:page;" filled="f" stroked="f" coordsize="21600,21600" o:gfxdata="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qRLSndAAAADQEAAA8AAAAAAAAAAQAg&#10;AAAAIgAAAGRycy9kb3ducmV2LnhtbFBLAQIUABQAAAAIAIdO4kAdbVhGQgIAAHcEAAAOAAAAAAAA&#10;AAEAIAAAACwBAABkcnMvZTJvRG9jLnhtbFBLBQYAAAAABgAGAFkBAADgBQAAAAA=&#10;">
                <v:fill on="f" focussize="0,0"/>
                <v:stroke on="f" weight="0.5pt"/>
                <v:imagedata o:title=""/>
                <o:lock v:ext="edit" aspectratio="f"/>
                <v:textbox>
                  <w:txbxContent>
                    <w:p w14:paraId="1A8028F0">
                      <w:pPr>
                        <w:jc w:val="right"/>
                        <w:rPr>
                          <w:rFonts w:hint="default" w:ascii="微软雅黑" w:hAnsi="微软雅黑" w:eastAsia="微软雅黑" w:cs="微软雅黑"/>
                          <w:b/>
                          <w:bCs/>
                          <w:color w:val="FFFFFF" w:themeColor="background1"/>
                          <w:sz w:val="160"/>
                          <w:szCs w:val="160"/>
                          <w:lang w:val="en-US" w:eastAsia="zh-CN"/>
                          <w14:textFill>
                            <w14:solidFill>
                              <w14:schemeClr w14:val="bg1"/>
                            </w14:solidFill>
                          </w14:textFill>
                        </w:rPr>
                      </w:pPr>
                      <w:r>
                        <w:rPr>
                          <w:rFonts w:hint="eastAsia" w:ascii="微软雅黑" w:hAnsi="微软雅黑" w:eastAsia="微软雅黑" w:cs="微软雅黑"/>
                          <w:b/>
                          <w:bCs/>
                          <w:color w:val="FFFFFF" w:themeColor="background1"/>
                          <w:sz w:val="160"/>
                          <w:szCs w:val="160"/>
                          <w:lang w:val="en-US" w:eastAsia="zh-CN"/>
                          <w14:textFill>
                            <w14:solidFill>
                              <w14:schemeClr w14:val="bg1"/>
                            </w14:solidFill>
                          </w14:textFill>
                        </w:rPr>
                        <w:t>2025</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column">
                  <wp:posOffset>-602615</wp:posOffset>
                </wp:positionH>
                <wp:positionV relativeFrom="paragraph">
                  <wp:posOffset>-528955</wp:posOffset>
                </wp:positionV>
                <wp:extent cx="3061335" cy="6750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061335" cy="675005"/>
                        </a:xfrm>
                        <a:prstGeom prst="rect">
                          <a:avLst/>
                        </a:prstGeom>
                        <a:noFill/>
                        <a:ln w="6350">
                          <a:noFill/>
                        </a:ln>
                        <a:effectLst/>
                      </wps:spPr>
                      <wps:txbx>
                        <w:txbxContent>
                          <w:p w14:paraId="45B1AA6E">
                            <w:pPr>
                              <w:jc w:val="left"/>
                              <w:rPr>
                                <w:rFonts w:hint="eastAsia" w:ascii="微软雅黑" w:hAnsi="微软雅黑" w:eastAsia="微软雅黑" w:cs="微软雅黑"/>
                                <w:b/>
                                <w:bCs/>
                                <w:color w:val="EEECE1" w:themeColor="background2"/>
                                <w:sz w:val="40"/>
                                <w:szCs w:val="40"/>
                                <w:lang w:val="en-US" w:eastAsia="zh-CN"/>
                                <w14:textFill>
                                  <w14:solidFill>
                                    <w14:schemeClr w14:val="bg2"/>
                                  </w14:solidFill>
                                </w14:textFill>
                              </w:rPr>
                            </w:pPr>
                            <w:r>
                              <w:rPr>
                                <w:rFonts w:hint="eastAsia" w:ascii="微软雅黑" w:hAnsi="微软雅黑" w:eastAsia="微软雅黑" w:cs="微软雅黑"/>
                                <w:b/>
                                <w:bCs/>
                                <w:color w:val="F8F7F3"/>
                                <w:sz w:val="40"/>
                                <w:szCs w:val="40"/>
                                <w:lang w:val="en-US" w:eastAsia="zh-CN"/>
                              </w:rPr>
                              <w:t>微信公众号:安全生产管理</w:t>
                            </w:r>
                          </w:p>
                        </w:txbxContent>
                      </wps:txbx>
                      <wps:bodyPr rot="0" spcFirstLastPara="0" vertOverflow="overflow" horzOverflow="overflow" vert="horz" wrap="square" lIns="72000" tIns="72000" rIns="72000" bIns="72000" numCol="1" spcCol="0" rtlCol="0" fromWordArt="0" anchor="t" anchorCtr="0" forceAA="0" compatLnSpc="1">
                        <a:noAutofit/>
                      </wps:bodyPr>
                    </wps:wsp>
                  </a:graphicData>
                </a:graphic>
              </wp:anchor>
            </w:drawing>
          </mc:Choice>
          <mc:Fallback>
            <w:pict>
              <v:shape id="_x0000_s1026" o:spid="_x0000_s1026" o:spt="202" type="#_x0000_t202" style="position:absolute;left:0pt;margin-left:-47.45pt;margin-top:-41.65pt;height:53.15pt;width:241.05pt;z-index:251661312;mso-width-relative:page;mso-height-relative:page;" filled="f" stroked="f" coordsize="21600,21600" o:gfxdata="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0naePYAAAACgEAAA8AAAAAAAAAAQAgAAAAIgAAAGRycy9k&#10;b3ducmV2LnhtbFBLAQIUABQAAAAIAIdO4kDrK+NiOwIAAHQEAAAOAAAAAAAAAAEAIAAAACcBAABk&#10;cnMvZTJvRG9jLnhtbFBLBQYAAAAABgAGAFkBAADUBQAAAAA=&#10;">
                <v:fill on="f" focussize="0,0"/>
                <v:stroke on="f" weight="0.5pt"/>
                <v:imagedata o:title=""/>
                <o:lock v:ext="edit" aspectratio="f"/>
                <v:textbox inset="2mm,2mm,2mm,2mm">
                  <w:txbxContent>
                    <w:p w14:paraId="45B1AA6E">
                      <w:pPr>
                        <w:jc w:val="left"/>
                        <w:rPr>
                          <w:rFonts w:hint="eastAsia" w:ascii="微软雅黑" w:hAnsi="微软雅黑" w:eastAsia="微软雅黑" w:cs="微软雅黑"/>
                          <w:b/>
                          <w:bCs/>
                          <w:color w:val="EEECE1" w:themeColor="background2"/>
                          <w:sz w:val="40"/>
                          <w:szCs w:val="40"/>
                          <w:lang w:val="en-US" w:eastAsia="zh-CN"/>
                          <w14:textFill>
                            <w14:solidFill>
                              <w14:schemeClr w14:val="bg2"/>
                            </w14:solidFill>
                          </w14:textFill>
                        </w:rPr>
                      </w:pPr>
                      <w:r>
                        <w:rPr>
                          <w:rFonts w:hint="eastAsia" w:ascii="微软雅黑" w:hAnsi="微软雅黑" w:eastAsia="微软雅黑" w:cs="微软雅黑"/>
                          <w:b/>
                          <w:bCs/>
                          <w:color w:val="F8F7F3"/>
                          <w:sz w:val="40"/>
                          <w:szCs w:val="40"/>
                          <w:lang w:val="en-US" w:eastAsia="zh-CN"/>
                        </w:rPr>
                        <w:t>微信公众号:安全生产管理</w:t>
                      </w:r>
                    </w:p>
                  </w:txbxContent>
                </v:textbox>
              </v:shape>
            </w:pict>
          </mc:Fallback>
        </mc:AlternateContent>
      </w:r>
    </w:p>
    <w:p w14:paraId="7DE28990">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sectPr>
          <w:headerReference r:id="rId3" w:type="default"/>
          <w:footerReference r:id="rId4" w:type="default"/>
          <w:pgSz w:w="11906" w:h="16838"/>
          <w:pgMar w:top="1440" w:right="1080" w:bottom="1440" w:left="1080" w:header="737" w:footer="992" w:gutter="0"/>
          <w:cols w:space="425" w:num="1"/>
          <w:docGrid w:type="lines" w:linePitch="312" w:charSpace="0"/>
        </w:sectPr>
      </w:pPr>
    </w:p>
    <w:p w14:paraId="623779B8">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eastAsia" w:ascii="黑体" w:hAnsi="黑体" w:eastAsia="黑体" w:cs="黑体"/>
          <w:color w:val="auto"/>
          <w:sz w:val="40"/>
          <w:szCs w:val="40"/>
          <w:highlight w:val="none"/>
          <w:u w:val="none"/>
        </w:rPr>
      </w:pPr>
      <w:r>
        <w:rPr>
          <w:rFonts w:hint="eastAsia" w:ascii="黑体" w:hAnsi="黑体" w:eastAsia="黑体" w:cs="黑体"/>
          <w:color w:val="auto"/>
          <w:sz w:val="40"/>
          <w:szCs w:val="40"/>
          <w:highlight w:val="none"/>
          <w:u w:val="none"/>
        </w:rPr>
        <w:t>安全生产月知识竞赛试题</w:t>
      </w:r>
    </w:p>
    <w:p w14:paraId="4908D1B7">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eastAsia" w:ascii="黑体" w:hAnsi="黑体" w:eastAsia="黑体" w:cs="黑体"/>
          <w:color w:val="auto"/>
          <w:sz w:val="40"/>
          <w:szCs w:val="40"/>
          <w:highlight w:val="none"/>
          <w:u w:val="none"/>
          <w:lang w:eastAsia="zh-CN"/>
        </w:rPr>
      </w:pPr>
      <w:r>
        <w:rPr>
          <w:rFonts w:hint="eastAsia" w:ascii="黑体" w:hAnsi="黑体" w:eastAsia="黑体" w:cs="黑体"/>
          <w:color w:val="auto"/>
          <w:sz w:val="40"/>
          <w:szCs w:val="40"/>
          <w:highlight w:val="none"/>
          <w:u w:val="none"/>
          <w:lang w:eastAsia="zh-CN"/>
        </w:rPr>
        <w:t>（</w:t>
      </w:r>
      <w:r>
        <w:rPr>
          <w:rFonts w:hint="eastAsia" w:ascii="黑体" w:hAnsi="黑体" w:eastAsia="黑体" w:cs="黑体"/>
          <w:color w:val="auto"/>
          <w:sz w:val="40"/>
          <w:szCs w:val="40"/>
          <w:highlight w:val="none"/>
          <w:u w:val="none"/>
        </w:rPr>
        <w:t>必答题抢答题风险题</w:t>
      </w:r>
      <w:r>
        <w:rPr>
          <w:rFonts w:hint="eastAsia" w:ascii="黑体" w:hAnsi="黑体" w:eastAsia="黑体" w:cs="黑体"/>
          <w:color w:val="auto"/>
          <w:sz w:val="40"/>
          <w:szCs w:val="40"/>
          <w:highlight w:val="none"/>
          <w:u w:val="none"/>
          <w:lang w:eastAsia="zh-CN"/>
        </w:rPr>
        <w:t>）</w:t>
      </w:r>
    </w:p>
    <w:p w14:paraId="178BFE1C">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p>
    <w:sdt>
      <w:sdtPr>
        <w:rPr>
          <w:rFonts w:hint="eastAsia" w:ascii="黑体" w:hAnsi="黑体" w:eastAsia="黑体" w:cs="黑体"/>
          <w:kern w:val="2"/>
          <w:sz w:val="44"/>
          <w:szCs w:val="44"/>
          <w:lang w:val="en-US" w:eastAsia="zh-CN" w:bidi="ar-SA"/>
        </w:rPr>
        <w:id w:val="147480380"/>
        <w15:color w:val="DBDBDB"/>
        <w:docPartObj>
          <w:docPartGallery w:val="Table of Contents"/>
          <w:docPartUnique/>
        </w:docPartObj>
      </w:sdtPr>
      <w:sdtEndPr>
        <w:rPr>
          <w:rFonts w:hint="eastAsia" w:ascii="黑体" w:hAnsi="黑体" w:eastAsia="黑体" w:cs="黑体"/>
          <w:kern w:val="2"/>
          <w:sz w:val="44"/>
          <w:szCs w:val="44"/>
          <w:lang w:val="en-US" w:eastAsia="zh-CN" w:bidi="ar-SA"/>
        </w:rPr>
      </w:sdtEndPr>
      <w:sdtContent>
        <w:p w14:paraId="27A0C8CA">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14:paraId="6CD72237">
          <w:pPr>
            <w:pStyle w:val="12"/>
            <w:tabs>
              <w:tab w:val="right" w:leader="dot" w:pos="9746"/>
            </w:tabs>
            <w:rPr>
              <w:sz w:val="32"/>
              <w:szCs w:val="32"/>
            </w:rPr>
          </w:pPr>
        </w:p>
        <w:p w14:paraId="11608905">
          <w:pPr>
            <w:pStyle w:val="12"/>
            <w:tabs>
              <w:tab w:val="right" w:leader="dot" w:pos="9746"/>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TOC \o "1-1" \h \u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
              <w:bCs/>
              <w:sz w:val="32"/>
              <w:szCs w:val="32"/>
            </w:rPr>
            <w:fldChar w:fldCharType="begin"/>
          </w:r>
          <w:r>
            <w:rPr>
              <w:rFonts w:hint="default" w:ascii="Times New Roman" w:hAnsi="Times New Roman" w:eastAsia="方正仿宋_GBK" w:cs="Times New Roman"/>
              <w:b/>
              <w:bCs/>
              <w:sz w:val="32"/>
              <w:szCs w:val="32"/>
            </w:rPr>
            <w:instrText xml:space="preserve"> HYPERLINK \l _Toc18465 </w:instrText>
          </w:r>
          <w:r>
            <w:rPr>
              <w:rFonts w:hint="default" w:ascii="Times New Roman" w:hAnsi="Times New Roman" w:eastAsia="方正仿宋_GBK" w:cs="Times New Roman"/>
              <w:b/>
              <w:bCs/>
              <w:sz w:val="32"/>
              <w:szCs w:val="32"/>
            </w:rPr>
            <w:fldChar w:fldCharType="separate"/>
          </w:r>
          <w:r>
            <w:rPr>
              <w:rFonts w:hint="default" w:ascii="Times New Roman" w:hAnsi="Times New Roman" w:eastAsia="方正仿宋_GBK" w:cs="Times New Roman"/>
              <w:b/>
              <w:bCs/>
              <w:sz w:val="32"/>
              <w:szCs w:val="32"/>
              <w:highlight w:val="none"/>
            </w:rPr>
            <w:t>第一组必答题</w:t>
          </w:r>
          <w:r>
            <w:rPr>
              <w:rFonts w:hint="default" w:ascii="Times New Roman" w:hAnsi="Times New Roman" w:eastAsia="方正仿宋_GBK" w:cs="Times New Roman"/>
              <w:b/>
              <w:bCs/>
              <w:sz w:val="32"/>
              <w:szCs w:val="32"/>
            </w:rPr>
            <w:tab/>
          </w:r>
          <w:r>
            <w:rPr>
              <w:rFonts w:hint="default" w:ascii="Times New Roman" w:hAnsi="Times New Roman" w:eastAsia="方正仿宋_GBK" w:cs="Times New Roman"/>
              <w:b/>
              <w:bCs/>
              <w:sz w:val="32"/>
              <w:szCs w:val="32"/>
            </w:rPr>
            <w:fldChar w:fldCharType="begin"/>
          </w:r>
          <w:r>
            <w:rPr>
              <w:rFonts w:hint="default" w:ascii="Times New Roman" w:hAnsi="Times New Roman" w:eastAsia="方正仿宋_GBK" w:cs="Times New Roman"/>
              <w:b/>
              <w:bCs/>
              <w:sz w:val="32"/>
              <w:szCs w:val="32"/>
            </w:rPr>
            <w:instrText xml:space="preserve"> PAGEREF _Toc18465 \h </w:instrText>
          </w:r>
          <w:r>
            <w:rPr>
              <w:rFonts w:hint="default" w:ascii="Times New Roman" w:hAnsi="Times New Roman" w:eastAsia="方正仿宋_GBK" w:cs="Times New Roman"/>
              <w:b/>
              <w:bCs/>
              <w:sz w:val="32"/>
              <w:szCs w:val="32"/>
            </w:rPr>
            <w:fldChar w:fldCharType="separate"/>
          </w:r>
          <w:r>
            <w:rPr>
              <w:rFonts w:hint="default" w:ascii="Times New Roman" w:hAnsi="Times New Roman" w:eastAsia="方正仿宋_GBK" w:cs="Times New Roman"/>
              <w:b/>
              <w:bCs/>
              <w:sz w:val="32"/>
              <w:szCs w:val="32"/>
            </w:rPr>
            <w:t>1</w:t>
          </w:r>
          <w:r>
            <w:rPr>
              <w:rFonts w:hint="default" w:ascii="Times New Roman" w:hAnsi="Times New Roman" w:eastAsia="方正仿宋_GBK" w:cs="Times New Roman"/>
              <w:b/>
              <w:bCs/>
              <w:sz w:val="32"/>
              <w:szCs w:val="32"/>
            </w:rPr>
            <w:fldChar w:fldCharType="end"/>
          </w:r>
          <w:r>
            <w:rPr>
              <w:rFonts w:hint="default" w:ascii="Times New Roman" w:hAnsi="Times New Roman" w:eastAsia="方正仿宋_GBK" w:cs="Times New Roman"/>
              <w:b/>
              <w:bCs/>
              <w:sz w:val="32"/>
              <w:szCs w:val="32"/>
            </w:rPr>
            <w:fldChar w:fldCharType="end"/>
          </w:r>
        </w:p>
        <w:p w14:paraId="6F9DDFF0">
          <w:pPr>
            <w:pStyle w:val="12"/>
            <w:keepNext w:val="0"/>
            <w:keepLines w:val="0"/>
            <w:pageBreakBefore w:val="0"/>
            <w:widowControl/>
            <w:tabs>
              <w:tab w:val="right" w:leader="dot" w:pos="9746"/>
            </w:tabs>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_Toc6956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highlight w:val="none"/>
            </w:rPr>
            <w:t>第一轮</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_Toc6956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58719A3E">
          <w:pPr>
            <w:pStyle w:val="12"/>
            <w:keepNext w:val="0"/>
            <w:keepLines w:val="0"/>
            <w:pageBreakBefore w:val="0"/>
            <w:widowControl/>
            <w:tabs>
              <w:tab w:val="right" w:leader="dot" w:pos="9746"/>
            </w:tabs>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_Toc21576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highlight w:val="none"/>
            </w:rPr>
            <w:t>第二轮</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_Toc21576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005E1428">
          <w:pPr>
            <w:pStyle w:val="12"/>
            <w:keepNext w:val="0"/>
            <w:keepLines w:val="0"/>
            <w:pageBreakBefore w:val="0"/>
            <w:widowControl/>
            <w:tabs>
              <w:tab w:val="right" w:leader="dot" w:pos="9746"/>
            </w:tabs>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_Toc13993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highlight w:val="none"/>
            </w:rPr>
            <w:t>第三轮</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_Toc13993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5D67F39A">
          <w:pPr>
            <w:pStyle w:val="12"/>
            <w:keepNext w:val="0"/>
            <w:keepLines w:val="0"/>
            <w:pageBreakBefore w:val="0"/>
            <w:widowControl/>
            <w:tabs>
              <w:tab w:val="right" w:leader="dot" w:pos="9746"/>
            </w:tabs>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_Toc14617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highlight w:val="none"/>
            </w:rPr>
            <w:t>第四轮</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_Toc14617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7</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75F7B715">
          <w:pPr>
            <w:pStyle w:val="12"/>
            <w:keepNext w:val="0"/>
            <w:keepLines w:val="0"/>
            <w:pageBreakBefore w:val="0"/>
            <w:widowControl/>
            <w:tabs>
              <w:tab w:val="right" w:leader="dot" w:pos="9746"/>
            </w:tabs>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_Toc32005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highlight w:val="none"/>
            </w:rPr>
            <w:t>第五轮</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_Toc32005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8</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09021B8E">
          <w:pPr>
            <w:pStyle w:val="12"/>
            <w:keepNext w:val="0"/>
            <w:keepLines w:val="0"/>
            <w:pageBreakBefore w:val="0"/>
            <w:widowControl/>
            <w:tabs>
              <w:tab w:val="right" w:leader="dot" w:pos="9746"/>
            </w:tabs>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_Toc14268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highlight w:val="none"/>
            </w:rPr>
            <w:t>第六轮</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_Toc14268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11</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241F7AE3">
          <w:pPr>
            <w:pStyle w:val="12"/>
            <w:tabs>
              <w:tab w:val="right" w:leader="dot" w:pos="9746"/>
            </w:tabs>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fldChar w:fldCharType="begin"/>
          </w:r>
          <w:r>
            <w:rPr>
              <w:rFonts w:hint="default" w:ascii="Times New Roman" w:hAnsi="Times New Roman" w:eastAsia="方正仿宋_GBK" w:cs="Times New Roman"/>
              <w:b/>
              <w:bCs/>
              <w:sz w:val="32"/>
              <w:szCs w:val="32"/>
            </w:rPr>
            <w:instrText xml:space="preserve"> HYPERLINK \l _Toc31636 </w:instrText>
          </w:r>
          <w:r>
            <w:rPr>
              <w:rFonts w:hint="default" w:ascii="Times New Roman" w:hAnsi="Times New Roman" w:eastAsia="方正仿宋_GBK" w:cs="Times New Roman"/>
              <w:b/>
              <w:bCs/>
              <w:sz w:val="32"/>
              <w:szCs w:val="32"/>
            </w:rPr>
            <w:fldChar w:fldCharType="separate"/>
          </w:r>
          <w:r>
            <w:rPr>
              <w:rFonts w:hint="default" w:ascii="Times New Roman" w:hAnsi="Times New Roman" w:eastAsia="方正仿宋_GBK" w:cs="Times New Roman"/>
              <w:b/>
              <w:bCs/>
              <w:sz w:val="32"/>
              <w:szCs w:val="32"/>
              <w:highlight w:val="none"/>
            </w:rPr>
            <w:t>第二组抢答题</w:t>
          </w:r>
          <w:r>
            <w:rPr>
              <w:rFonts w:hint="default" w:ascii="Times New Roman" w:hAnsi="Times New Roman" w:eastAsia="方正仿宋_GBK" w:cs="Times New Roman"/>
              <w:b/>
              <w:bCs/>
              <w:sz w:val="32"/>
              <w:szCs w:val="32"/>
            </w:rPr>
            <w:tab/>
          </w:r>
          <w:r>
            <w:rPr>
              <w:rFonts w:hint="default" w:ascii="Times New Roman" w:hAnsi="Times New Roman" w:eastAsia="方正仿宋_GBK" w:cs="Times New Roman"/>
              <w:b/>
              <w:bCs/>
              <w:sz w:val="32"/>
              <w:szCs w:val="32"/>
            </w:rPr>
            <w:fldChar w:fldCharType="begin"/>
          </w:r>
          <w:r>
            <w:rPr>
              <w:rFonts w:hint="default" w:ascii="Times New Roman" w:hAnsi="Times New Roman" w:eastAsia="方正仿宋_GBK" w:cs="Times New Roman"/>
              <w:b/>
              <w:bCs/>
              <w:sz w:val="32"/>
              <w:szCs w:val="32"/>
            </w:rPr>
            <w:instrText xml:space="preserve"> PAGEREF _Toc31636 \h </w:instrText>
          </w:r>
          <w:r>
            <w:rPr>
              <w:rFonts w:hint="default" w:ascii="Times New Roman" w:hAnsi="Times New Roman" w:eastAsia="方正仿宋_GBK" w:cs="Times New Roman"/>
              <w:b/>
              <w:bCs/>
              <w:sz w:val="32"/>
              <w:szCs w:val="32"/>
            </w:rPr>
            <w:fldChar w:fldCharType="separate"/>
          </w:r>
          <w:r>
            <w:rPr>
              <w:rFonts w:hint="default" w:ascii="Times New Roman" w:hAnsi="Times New Roman" w:eastAsia="方正仿宋_GBK" w:cs="Times New Roman"/>
              <w:b/>
              <w:bCs/>
              <w:sz w:val="32"/>
              <w:szCs w:val="32"/>
            </w:rPr>
            <w:t>14</w:t>
          </w:r>
          <w:r>
            <w:rPr>
              <w:rFonts w:hint="default" w:ascii="Times New Roman" w:hAnsi="Times New Roman" w:eastAsia="方正仿宋_GBK" w:cs="Times New Roman"/>
              <w:b/>
              <w:bCs/>
              <w:sz w:val="32"/>
              <w:szCs w:val="32"/>
            </w:rPr>
            <w:fldChar w:fldCharType="end"/>
          </w:r>
          <w:r>
            <w:rPr>
              <w:rFonts w:hint="default" w:ascii="Times New Roman" w:hAnsi="Times New Roman" w:eastAsia="方正仿宋_GBK" w:cs="Times New Roman"/>
              <w:b/>
              <w:bCs/>
              <w:sz w:val="32"/>
              <w:szCs w:val="32"/>
            </w:rPr>
            <w:fldChar w:fldCharType="end"/>
          </w:r>
        </w:p>
        <w:p w14:paraId="4FC2170C">
          <w:pPr>
            <w:pStyle w:val="12"/>
            <w:tabs>
              <w:tab w:val="right" w:leader="dot" w:pos="9746"/>
            </w:tabs>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fldChar w:fldCharType="begin"/>
          </w:r>
          <w:r>
            <w:rPr>
              <w:rFonts w:hint="default" w:ascii="Times New Roman" w:hAnsi="Times New Roman" w:eastAsia="方正仿宋_GBK" w:cs="Times New Roman"/>
              <w:b/>
              <w:bCs/>
              <w:sz w:val="32"/>
              <w:szCs w:val="32"/>
            </w:rPr>
            <w:instrText xml:space="preserve"> HYPERLINK \l _Toc32193 </w:instrText>
          </w:r>
          <w:r>
            <w:rPr>
              <w:rFonts w:hint="default" w:ascii="Times New Roman" w:hAnsi="Times New Roman" w:eastAsia="方正仿宋_GBK" w:cs="Times New Roman"/>
              <w:b/>
              <w:bCs/>
              <w:sz w:val="32"/>
              <w:szCs w:val="32"/>
            </w:rPr>
            <w:fldChar w:fldCharType="separate"/>
          </w:r>
          <w:r>
            <w:rPr>
              <w:rFonts w:hint="default" w:ascii="Times New Roman" w:hAnsi="Times New Roman" w:eastAsia="方正仿宋_GBK" w:cs="Times New Roman"/>
              <w:b/>
              <w:bCs/>
              <w:sz w:val="32"/>
              <w:szCs w:val="32"/>
              <w:highlight w:val="none"/>
            </w:rPr>
            <w:t>第三组风险题</w:t>
          </w:r>
          <w:r>
            <w:rPr>
              <w:rFonts w:hint="default" w:ascii="Times New Roman" w:hAnsi="Times New Roman" w:eastAsia="方正仿宋_GBK" w:cs="Times New Roman"/>
              <w:b/>
              <w:bCs/>
              <w:sz w:val="32"/>
              <w:szCs w:val="32"/>
            </w:rPr>
            <w:tab/>
          </w:r>
          <w:r>
            <w:rPr>
              <w:rFonts w:hint="default" w:ascii="Times New Roman" w:hAnsi="Times New Roman" w:eastAsia="方正仿宋_GBK" w:cs="Times New Roman"/>
              <w:b/>
              <w:bCs/>
              <w:sz w:val="32"/>
              <w:szCs w:val="32"/>
            </w:rPr>
            <w:fldChar w:fldCharType="begin"/>
          </w:r>
          <w:r>
            <w:rPr>
              <w:rFonts w:hint="default" w:ascii="Times New Roman" w:hAnsi="Times New Roman" w:eastAsia="方正仿宋_GBK" w:cs="Times New Roman"/>
              <w:b/>
              <w:bCs/>
              <w:sz w:val="32"/>
              <w:szCs w:val="32"/>
            </w:rPr>
            <w:instrText xml:space="preserve"> PAGEREF _Toc32193 \h </w:instrText>
          </w:r>
          <w:r>
            <w:rPr>
              <w:rFonts w:hint="default" w:ascii="Times New Roman" w:hAnsi="Times New Roman" w:eastAsia="方正仿宋_GBK" w:cs="Times New Roman"/>
              <w:b/>
              <w:bCs/>
              <w:sz w:val="32"/>
              <w:szCs w:val="32"/>
            </w:rPr>
            <w:fldChar w:fldCharType="separate"/>
          </w:r>
          <w:r>
            <w:rPr>
              <w:rFonts w:hint="default" w:ascii="Times New Roman" w:hAnsi="Times New Roman" w:eastAsia="方正仿宋_GBK" w:cs="Times New Roman"/>
              <w:b/>
              <w:bCs/>
              <w:sz w:val="32"/>
              <w:szCs w:val="32"/>
            </w:rPr>
            <w:t>22</w:t>
          </w:r>
          <w:r>
            <w:rPr>
              <w:rFonts w:hint="default" w:ascii="Times New Roman" w:hAnsi="Times New Roman" w:eastAsia="方正仿宋_GBK" w:cs="Times New Roman"/>
              <w:b/>
              <w:bCs/>
              <w:sz w:val="32"/>
              <w:szCs w:val="32"/>
            </w:rPr>
            <w:fldChar w:fldCharType="end"/>
          </w:r>
          <w:r>
            <w:rPr>
              <w:rFonts w:hint="default" w:ascii="Times New Roman" w:hAnsi="Times New Roman" w:eastAsia="方正仿宋_GBK" w:cs="Times New Roman"/>
              <w:b/>
              <w:bCs/>
              <w:sz w:val="32"/>
              <w:szCs w:val="32"/>
            </w:rPr>
            <w:fldChar w:fldCharType="end"/>
          </w:r>
        </w:p>
        <w:p w14:paraId="21F2B3E9">
          <w:r>
            <w:rPr>
              <w:rFonts w:hint="default" w:ascii="Times New Roman" w:hAnsi="Times New Roman" w:eastAsia="方正仿宋_GBK" w:cs="Times New Roman"/>
              <w:sz w:val="32"/>
              <w:szCs w:val="32"/>
            </w:rPr>
            <w:fldChar w:fldCharType="end"/>
          </w:r>
        </w:p>
      </w:sdtContent>
    </w:sdt>
    <w:p w14:paraId="000CFCDF">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黑体" w:hAnsi="黑体" w:eastAsia="黑体" w:cs="黑体"/>
          <w:color w:val="auto"/>
          <w:sz w:val="32"/>
          <w:szCs w:val="32"/>
          <w:highlight w:val="none"/>
          <w:u w:val="none"/>
        </w:rPr>
        <w:sectPr>
          <w:pgSz w:w="11906" w:h="16838"/>
          <w:pgMar w:top="1440" w:right="1080" w:bottom="1440" w:left="1080" w:header="737" w:footer="992" w:gutter="0"/>
          <w:cols w:space="425" w:num="1"/>
          <w:docGrid w:type="lines" w:linePitch="312" w:charSpace="0"/>
        </w:sectPr>
      </w:pPr>
      <w:bookmarkStart w:id="0" w:name="_Toc18465"/>
    </w:p>
    <w:p w14:paraId="36B2B8C9">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第一组必答题</w:t>
      </w:r>
      <w:bookmarkEnd w:id="0"/>
    </w:p>
    <w:p w14:paraId="3501B0EA">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eastAsia" w:ascii="黑体" w:hAnsi="黑体" w:eastAsia="黑体" w:cs="黑体"/>
          <w:color w:val="auto"/>
          <w:sz w:val="32"/>
          <w:szCs w:val="32"/>
          <w:highlight w:val="none"/>
          <w:u w:val="none"/>
        </w:rPr>
      </w:pPr>
    </w:p>
    <w:p w14:paraId="73CEE410">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黑体" w:hAnsi="黑体" w:eastAsia="黑体" w:cs="黑体"/>
          <w:color w:val="auto"/>
          <w:sz w:val="32"/>
          <w:szCs w:val="32"/>
          <w:highlight w:val="none"/>
          <w:u w:val="none"/>
        </w:rPr>
      </w:pPr>
      <w:bookmarkStart w:id="1" w:name="_Toc6956"/>
      <w:r>
        <w:rPr>
          <w:rFonts w:hint="eastAsia" w:ascii="黑体" w:hAnsi="黑体" w:eastAsia="黑体" w:cs="黑体"/>
          <w:color w:val="auto"/>
          <w:sz w:val="32"/>
          <w:szCs w:val="32"/>
          <w:highlight w:val="none"/>
          <w:u w:val="none"/>
        </w:rPr>
        <w:t>第一轮</w:t>
      </w:r>
      <w:bookmarkEnd w:id="1"/>
    </w:p>
    <w:p w14:paraId="558D2032">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p>
    <w:p w14:paraId="461C69D6">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1.国家标准</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GB2893</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中规定的四种安全色是</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A</w:t>
      </w:r>
      <w:r>
        <w:rPr>
          <w:rFonts w:hint="eastAsia" w:eastAsia="方正仿宋_GBK" w:cs="Times New Roman"/>
          <w:b/>
          <w:bCs/>
          <w:color w:val="auto"/>
          <w:sz w:val="32"/>
          <w:szCs w:val="32"/>
          <w:highlight w:val="none"/>
          <w:u w:val="none"/>
          <w:lang w:eastAsia="zh-CN"/>
        </w:rPr>
        <w:t>）</w:t>
      </w:r>
    </w:p>
    <w:p w14:paraId="2AA49B4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A.</w:t>
      </w:r>
      <w:r>
        <w:rPr>
          <w:rFonts w:hint="eastAsia" w:eastAsia="方正仿宋_GBK" w:cs="Times New Roman"/>
          <w:color w:val="auto"/>
          <w:sz w:val="32"/>
          <w:szCs w:val="32"/>
          <w:highlight w:val="none"/>
          <w:u w:val="none"/>
          <w:lang w:val="en-US" w:eastAsia="zh-CN"/>
        </w:rPr>
        <w:t xml:space="preserve"> </w:t>
      </w:r>
      <w:r>
        <w:rPr>
          <w:rFonts w:hint="default" w:ascii="Times New Roman" w:hAnsi="Times New Roman" w:eastAsia="方正仿宋_GBK" w:cs="Times New Roman"/>
          <w:color w:val="auto"/>
          <w:sz w:val="32"/>
          <w:szCs w:val="32"/>
          <w:highlight w:val="none"/>
          <w:u w:val="none"/>
        </w:rPr>
        <w:t>红、蓝、黄、绿</w:t>
      </w:r>
    </w:p>
    <w:p w14:paraId="77C4A44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B．红、蓝、黑、绿</w:t>
      </w:r>
    </w:p>
    <w:p w14:paraId="10F64D3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C．红、青、黄、绿</w:t>
      </w:r>
    </w:p>
    <w:p w14:paraId="4112885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rPr>
        <w:t>D．白、蓝、黄、绿</w:t>
      </w:r>
    </w:p>
    <w:p w14:paraId="3A635E28">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2.凡在坠落高度基准面</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B</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米及以上有可能坠落的高处进行的作业叫高处作业。</w:t>
      </w:r>
    </w:p>
    <w:p w14:paraId="3C5EDF6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A．1米</w:t>
      </w:r>
    </w:p>
    <w:p w14:paraId="27C15E0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B．2米</w:t>
      </w:r>
    </w:p>
    <w:p w14:paraId="50940C4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C．3米</w:t>
      </w:r>
    </w:p>
    <w:p w14:paraId="7416A174">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3.锅炉的三大安全附件分别是安全阀、压力表。</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C</w:t>
      </w:r>
      <w:r>
        <w:rPr>
          <w:rFonts w:hint="eastAsia" w:eastAsia="方正仿宋_GBK" w:cs="Times New Roman"/>
          <w:b/>
          <w:bCs/>
          <w:color w:val="auto"/>
          <w:sz w:val="32"/>
          <w:szCs w:val="32"/>
          <w:highlight w:val="none"/>
          <w:u w:val="none"/>
          <w:lang w:eastAsia="zh-CN"/>
        </w:rPr>
        <w:t>）</w:t>
      </w:r>
    </w:p>
    <w:p w14:paraId="281F2CD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A．电表</w:t>
      </w:r>
    </w:p>
    <w:p w14:paraId="03F584C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B．温度计</w:t>
      </w:r>
    </w:p>
    <w:p w14:paraId="714AF61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C．水位表</w:t>
      </w:r>
    </w:p>
    <w:p w14:paraId="042A540A">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4.在可能产生化学性烧伤的作业场所，应配备的装置或设施有</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BCD</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w:t>
      </w:r>
    </w:p>
    <w:p w14:paraId="6DD242F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A.浴池</w:t>
      </w:r>
    </w:p>
    <w:p w14:paraId="141DB22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B.淋洗器</w:t>
      </w:r>
    </w:p>
    <w:p w14:paraId="5DCF228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C.洗眼器</w:t>
      </w:r>
    </w:p>
    <w:p w14:paraId="485B5F2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D.急救箱</w:t>
      </w:r>
    </w:p>
    <w:p w14:paraId="3293C9EB">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kern w:val="0"/>
          <w:sz w:val="32"/>
          <w:szCs w:val="32"/>
          <w:highlight w:val="none"/>
          <w:u w:val="none"/>
        </w:rPr>
      </w:pPr>
      <w:r>
        <w:rPr>
          <w:rFonts w:hint="default" w:ascii="Times New Roman" w:hAnsi="Times New Roman" w:eastAsia="方正仿宋_GBK" w:cs="Times New Roman"/>
          <w:b/>
          <w:bCs/>
          <w:color w:val="auto"/>
          <w:kern w:val="0"/>
          <w:sz w:val="32"/>
          <w:szCs w:val="32"/>
          <w:highlight w:val="none"/>
          <w:u w:val="none"/>
        </w:rPr>
        <w:t>5.职工应当正确使用、维护职业病防护设备和个人使用的</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A</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w:t>
      </w:r>
    </w:p>
    <w:p w14:paraId="77516DB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A．职业病防护用品</w:t>
      </w:r>
    </w:p>
    <w:p w14:paraId="4DC9BC3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kern w:val="0"/>
          <w:sz w:val="32"/>
          <w:szCs w:val="32"/>
          <w:highlight w:val="none"/>
          <w:u w:val="none"/>
        </w:rPr>
        <w:t>B．</w:t>
      </w:r>
      <w:r>
        <w:rPr>
          <w:rFonts w:hint="default" w:ascii="Times New Roman" w:hAnsi="Times New Roman" w:eastAsia="方正仿宋_GBK" w:cs="Times New Roman"/>
          <w:color w:val="auto"/>
          <w:sz w:val="32"/>
          <w:szCs w:val="32"/>
          <w:highlight w:val="none"/>
          <w:u w:val="none"/>
        </w:rPr>
        <w:t>生产工具</w:t>
      </w:r>
    </w:p>
    <w:p w14:paraId="549178D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C．生产设施</w:t>
      </w:r>
    </w:p>
    <w:p w14:paraId="0430DA52">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kern w:val="0"/>
          <w:sz w:val="32"/>
          <w:szCs w:val="32"/>
          <w:highlight w:val="none"/>
          <w:u w:val="none"/>
        </w:rPr>
      </w:pPr>
      <w:r>
        <w:rPr>
          <w:rFonts w:hint="default" w:ascii="Times New Roman" w:hAnsi="Times New Roman" w:eastAsia="方正仿宋_GBK" w:cs="Times New Roman"/>
          <w:b/>
          <w:bCs/>
          <w:color w:val="auto"/>
          <w:kern w:val="0"/>
          <w:sz w:val="32"/>
          <w:szCs w:val="32"/>
          <w:highlight w:val="none"/>
          <w:u w:val="none"/>
        </w:rPr>
        <w:t>6.《安全生产法》规定：“从业人员应当接受安全生产教育和培训，掌握</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C</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所需的安全生产知识，提高安全生产技能，增强事故预防和应急处理能力。”</w:t>
      </w:r>
    </w:p>
    <w:p w14:paraId="5B93D74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A．本企业工作</w:t>
      </w:r>
    </w:p>
    <w:p w14:paraId="596B861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B．本岗位工作</w:t>
      </w:r>
    </w:p>
    <w:p w14:paraId="73A3FBF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C．本职工作</w:t>
      </w:r>
    </w:p>
    <w:p w14:paraId="3D2177EF">
      <w:pPr>
        <w:rPr>
          <w:rFonts w:hint="default" w:ascii="黑体" w:hAnsi="黑体" w:eastAsia="黑体" w:cs="黑体"/>
          <w:color w:val="auto"/>
          <w:sz w:val="32"/>
          <w:szCs w:val="32"/>
          <w:highlight w:val="none"/>
          <w:u w:val="none"/>
        </w:rPr>
      </w:pPr>
      <w:r>
        <w:rPr>
          <w:rFonts w:hint="default" w:ascii="黑体" w:hAnsi="黑体" w:eastAsia="黑体" w:cs="黑体"/>
          <w:color w:val="auto"/>
          <w:sz w:val="32"/>
          <w:szCs w:val="32"/>
          <w:highlight w:val="none"/>
          <w:u w:val="none"/>
        </w:rPr>
        <w:br w:type="page"/>
      </w:r>
    </w:p>
    <w:p w14:paraId="12AB6CCE">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default" w:ascii="黑体" w:hAnsi="黑体" w:eastAsia="黑体" w:cs="黑体"/>
          <w:color w:val="auto"/>
          <w:sz w:val="32"/>
          <w:szCs w:val="32"/>
          <w:highlight w:val="none"/>
          <w:u w:val="none"/>
        </w:rPr>
      </w:pPr>
      <w:bookmarkStart w:id="2" w:name="_Toc21576"/>
      <w:r>
        <w:rPr>
          <w:rFonts w:hint="default" w:ascii="黑体" w:hAnsi="黑体" w:eastAsia="黑体" w:cs="黑体"/>
          <w:color w:val="auto"/>
          <w:sz w:val="32"/>
          <w:szCs w:val="32"/>
          <w:highlight w:val="none"/>
          <w:u w:val="none"/>
        </w:rPr>
        <w:t>第二轮</w:t>
      </w:r>
      <w:bookmarkEnd w:id="2"/>
    </w:p>
    <w:p w14:paraId="32044397">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黑体" w:hAnsi="黑体" w:eastAsia="黑体" w:cs="黑体"/>
          <w:color w:val="auto"/>
          <w:sz w:val="32"/>
          <w:szCs w:val="32"/>
          <w:highlight w:val="none"/>
          <w:u w:val="none"/>
        </w:rPr>
      </w:pPr>
    </w:p>
    <w:p w14:paraId="30CFE358">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kern w:val="0"/>
          <w:sz w:val="32"/>
          <w:szCs w:val="32"/>
          <w:highlight w:val="none"/>
          <w:u w:val="none"/>
        </w:rPr>
      </w:pPr>
      <w:r>
        <w:rPr>
          <w:rFonts w:hint="default" w:ascii="Times New Roman" w:hAnsi="Times New Roman" w:eastAsia="方正仿宋_GBK" w:cs="Times New Roman"/>
          <w:b/>
          <w:bCs/>
          <w:color w:val="auto"/>
          <w:kern w:val="0"/>
          <w:sz w:val="32"/>
          <w:szCs w:val="32"/>
          <w:highlight w:val="none"/>
          <w:u w:val="none"/>
        </w:rPr>
        <w:t>1.安全生产</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C</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是用人单位劳动安全卫生管理规章制度的核心和基础，是“安全第一、预防为主、综合治理”方针在本单位安全生产管理工作中的具体体现。</w:t>
      </w:r>
    </w:p>
    <w:p w14:paraId="26AE017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A．检查制度</w:t>
      </w:r>
    </w:p>
    <w:p w14:paraId="4DBAF22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B．操作规程</w:t>
      </w:r>
    </w:p>
    <w:p w14:paraId="4BA1371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C．责任制</w:t>
      </w:r>
    </w:p>
    <w:p w14:paraId="35E9CF0D">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kern w:val="0"/>
          <w:sz w:val="32"/>
          <w:szCs w:val="32"/>
          <w:highlight w:val="none"/>
          <w:u w:val="none"/>
        </w:rPr>
      </w:pPr>
      <w:r>
        <w:rPr>
          <w:rFonts w:hint="default" w:ascii="Times New Roman" w:hAnsi="Times New Roman" w:eastAsia="方正仿宋_GBK" w:cs="Times New Roman"/>
          <w:b/>
          <w:bCs/>
          <w:color w:val="auto"/>
          <w:kern w:val="0"/>
          <w:sz w:val="32"/>
          <w:szCs w:val="32"/>
          <w:highlight w:val="none"/>
          <w:u w:val="none"/>
        </w:rPr>
        <w:t>2.凡工作地点狭窄，行动不便，如金属容器内、隧道或矿井内等，所使用的手提照明灯应采用</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A</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安全电压。</w:t>
      </w:r>
    </w:p>
    <w:p w14:paraId="6A99D67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A．12V</w:t>
      </w:r>
    </w:p>
    <w:p w14:paraId="1434B53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kern w:val="0"/>
          <w:sz w:val="32"/>
          <w:szCs w:val="32"/>
          <w:highlight w:val="none"/>
          <w:u w:val="none"/>
        </w:rPr>
        <w:t>B．</w:t>
      </w:r>
      <w:r>
        <w:rPr>
          <w:rFonts w:hint="default" w:ascii="Times New Roman" w:hAnsi="Times New Roman" w:eastAsia="方正仿宋_GBK" w:cs="Times New Roman"/>
          <w:color w:val="auto"/>
          <w:sz w:val="32"/>
          <w:szCs w:val="32"/>
          <w:highlight w:val="none"/>
          <w:u w:val="none"/>
        </w:rPr>
        <w:t>24V</w:t>
      </w:r>
    </w:p>
    <w:p w14:paraId="1D5CB5F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C．36V</w:t>
      </w:r>
    </w:p>
    <w:p w14:paraId="37E53795">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kern w:val="0"/>
          <w:sz w:val="32"/>
          <w:szCs w:val="32"/>
          <w:highlight w:val="none"/>
          <w:u w:val="none"/>
        </w:rPr>
      </w:pPr>
      <w:r>
        <w:rPr>
          <w:rFonts w:hint="default" w:ascii="Times New Roman" w:hAnsi="Times New Roman" w:eastAsia="方正仿宋_GBK" w:cs="Times New Roman"/>
          <w:b/>
          <w:bCs/>
          <w:color w:val="auto"/>
          <w:kern w:val="0"/>
          <w:sz w:val="32"/>
          <w:szCs w:val="32"/>
          <w:highlight w:val="none"/>
          <w:u w:val="none"/>
        </w:rPr>
        <w:t>3.生产性毒物主要是经</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A</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进入人体。</w:t>
      </w:r>
    </w:p>
    <w:p w14:paraId="761F628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A．呼吸道和皮肤</w:t>
      </w:r>
    </w:p>
    <w:p w14:paraId="5547790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B．食道和皮肤</w:t>
      </w:r>
    </w:p>
    <w:p w14:paraId="1067546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C．呼吸道和食道</w:t>
      </w:r>
    </w:p>
    <w:p w14:paraId="1C2807E5">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eastAsia" w:ascii="Times New Roman" w:hAnsi="Times New Roman" w:eastAsia="方正仿宋_GBK" w:cs="Times New Roman"/>
          <w:b/>
          <w:bCs/>
          <w:color w:val="auto"/>
          <w:kern w:val="0"/>
          <w:sz w:val="32"/>
          <w:szCs w:val="32"/>
          <w:highlight w:val="none"/>
          <w:u w:val="none"/>
          <w:lang w:eastAsia="zh-CN"/>
        </w:rPr>
      </w:pPr>
      <w:r>
        <w:rPr>
          <w:rFonts w:hint="default" w:ascii="Times New Roman" w:hAnsi="Times New Roman" w:eastAsia="方正仿宋_GBK" w:cs="Times New Roman"/>
          <w:b/>
          <w:bCs/>
          <w:color w:val="auto"/>
          <w:kern w:val="0"/>
          <w:sz w:val="32"/>
          <w:szCs w:val="32"/>
          <w:highlight w:val="none"/>
          <w:u w:val="none"/>
        </w:rPr>
        <w:t>4.从安全方面来看，在</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B</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的干扰下，人们会感到烦躁，注意力不集中，反应迟钝，不仅影响工作效率，而且降低了对事故隐患的判断处理能力。免费资料关注公众号:安全生产管理</w:t>
      </w:r>
      <w:r>
        <w:rPr>
          <w:rFonts w:hint="eastAsia" w:eastAsia="方正仿宋_GBK" w:cs="Times New Roman"/>
          <w:b/>
          <w:bCs/>
          <w:color w:val="auto"/>
          <w:kern w:val="0"/>
          <w:sz w:val="32"/>
          <w:szCs w:val="32"/>
          <w:highlight w:val="none"/>
          <w:u w:val="none"/>
          <w:lang w:eastAsia="zh-CN"/>
        </w:rPr>
        <w:t>。</w:t>
      </w:r>
    </w:p>
    <w:p w14:paraId="274E1D5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A．电离辐射</w:t>
      </w:r>
    </w:p>
    <w:p w14:paraId="518CF96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B．噪声</w:t>
      </w:r>
    </w:p>
    <w:p w14:paraId="437D358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C．振动</w:t>
      </w:r>
    </w:p>
    <w:p w14:paraId="3DA19588">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kern w:val="0"/>
          <w:sz w:val="32"/>
          <w:szCs w:val="32"/>
          <w:highlight w:val="none"/>
          <w:u w:val="none"/>
        </w:rPr>
      </w:pPr>
      <w:r>
        <w:rPr>
          <w:rFonts w:hint="default" w:ascii="Times New Roman" w:hAnsi="Times New Roman" w:eastAsia="方正仿宋_GBK" w:cs="Times New Roman"/>
          <w:b/>
          <w:bCs/>
          <w:color w:val="auto"/>
          <w:kern w:val="0"/>
          <w:sz w:val="32"/>
          <w:szCs w:val="32"/>
          <w:highlight w:val="none"/>
          <w:u w:val="none"/>
        </w:rPr>
        <w:t>5.火灾的分类中，C类火灾是指</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A</w:t>
      </w:r>
      <w:r>
        <w:rPr>
          <w:rFonts w:hint="eastAsia" w:eastAsia="方正仿宋_GBK" w:cs="Times New Roman"/>
          <w:b/>
          <w:bCs/>
          <w:color w:val="auto"/>
          <w:kern w:val="0"/>
          <w:sz w:val="32"/>
          <w:szCs w:val="32"/>
          <w:highlight w:val="none"/>
          <w:u w:val="none"/>
          <w:lang w:eastAsia="zh-CN"/>
        </w:rPr>
        <w:t>）</w:t>
      </w:r>
      <w:r>
        <w:rPr>
          <w:rFonts w:hint="default" w:ascii="Times New Roman" w:hAnsi="Times New Roman" w:eastAsia="方正仿宋_GBK" w:cs="Times New Roman"/>
          <w:b/>
          <w:bCs/>
          <w:color w:val="auto"/>
          <w:kern w:val="0"/>
          <w:sz w:val="32"/>
          <w:szCs w:val="32"/>
          <w:highlight w:val="none"/>
          <w:u w:val="none"/>
        </w:rPr>
        <w:t>。</w:t>
      </w:r>
    </w:p>
    <w:p w14:paraId="7E0932B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A．气体火灾</w:t>
      </w:r>
    </w:p>
    <w:p w14:paraId="508EEB1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B．固体火灾</w:t>
      </w:r>
    </w:p>
    <w:p w14:paraId="7B6657B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C．液体火灾</w:t>
      </w:r>
    </w:p>
    <w:p w14:paraId="6DD23510">
      <w:pPr>
        <w:rPr>
          <w:rFonts w:hint="default" w:ascii="黑体" w:hAnsi="黑体" w:eastAsia="黑体" w:cs="黑体"/>
          <w:color w:val="auto"/>
          <w:sz w:val="32"/>
          <w:szCs w:val="32"/>
          <w:highlight w:val="none"/>
          <w:u w:val="none"/>
        </w:rPr>
      </w:pPr>
      <w:r>
        <w:rPr>
          <w:rFonts w:hint="default" w:ascii="黑体" w:hAnsi="黑体" w:eastAsia="黑体" w:cs="黑体"/>
          <w:color w:val="auto"/>
          <w:sz w:val="32"/>
          <w:szCs w:val="32"/>
          <w:highlight w:val="none"/>
          <w:u w:val="none"/>
        </w:rPr>
        <w:br w:type="page"/>
      </w:r>
    </w:p>
    <w:p w14:paraId="36FF1E7C">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default" w:ascii="黑体" w:hAnsi="黑体" w:eastAsia="黑体" w:cs="黑体"/>
          <w:color w:val="auto"/>
          <w:sz w:val="32"/>
          <w:szCs w:val="32"/>
          <w:highlight w:val="none"/>
          <w:u w:val="none"/>
        </w:rPr>
      </w:pPr>
      <w:bookmarkStart w:id="3" w:name="_Toc13993"/>
      <w:r>
        <w:rPr>
          <w:rFonts w:hint="default" w:ascii="黑体" w:hAnsi="黑体" w:eastAsia="黑体" w:cs="黑体"/>
          <w:color w:val="auto"/>
          <w:sz w:val="32"/>
          <w:szCs w:val="32"/>
          <w:highlight w:val="none"/>
          <w:u w:val="none"/>
        </w:rPr>
        <w:t>第三轮</w:t>
      </w:r>
      <w:bookmarkEnd w:id="3"/>
    </w:p>
    <w:p w14:paraId="38892529">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黑体" w:hAnsi="黑体" w:eastAsia="黑体" w:cs="黑体"/>
          <w:color w:val="auto"/>
          <w:sz w:val="32"/>
          <w:szCs w:val="32"/>
          <w:highlight w:val="none"/>
          <w:u w:val="none"/>
        </w:rPr>
      </w:pPr>
    </w:p>
    <w:p w14:paraId="5BABD9CD">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1.职业病防治工作坚持（A）的方针，实行分类管理、综合治理。</w:t>
      </w:r>
    </w:p>
    <w:p w14:paraId="4C56249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A.预防为主、防治结合</w:t>
      </w:r>
    </w:p>
    <w:p w14:paraId="2AEF029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B.安全第一、预防为主</w:t>
      </w:r>
    </w:p>
    <w:p w14:paraId="1798CB2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C.预防为主、治理整顿</w:t>
      </w:r>
    </w:p>
    <w:p w14:paraId="2F154CB9">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2.我国的安全生产工作方针是：</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B</w:t>
      </w:r>
      <w:r>
        <w:rPr>
          <w:rFonts w:hint="eastAsia" w:eastAsia="方正仿宋_GBK" w:cs="Times New Roman"/>
          <w:b/>
          <w:bCs/>
          <w:color w:val="auto"/>
          <w:sz w:val="32"/>
          <w:szCs w:val="32"/>
          <w:highlight w:val="none"/>
          <w:u w:val="none"/>
          <w:lang w:eastAsia="zh-CN"/>
        </w:rPr>
        <w:t>）</w:t>
      </w:r>
    </w:p>
    <w:p w14:paraId="11D4D8F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A.管生产必须管安全</w:t>
      </w:r>
    </w:p>
    <w:p w14:paraId="4158586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rPr>
        <w:t>B.安全第一，预防为主</w:t>
      </w:r>
      <w:r>
        <w:rPr>
          <w:rFonts w:hint="eastAsia" w:eastAsia="方正仿宋_GBK" w:cs="Times New Roman"/>
          <w:color w:val="auto"/>
          <w:sz w:val="32"/>
          <w:szCs w:val="32"/>
          <w:highlight w:val="none"/>
          <w:u w:val="none"/>
          <w:lang w:eastAsia="zh-CN"/>
        </w:rPr>
        <w:t>，</w:t>
      </w:r>
      <w:r>
        <w:rPr>
          <w:rFonts w:hint="eastAsia" w:eastAsia="方正仿宋_GBK" w:cs="Times New Roman"/>
          <w:color w:val="auto"/>
          <w:sz w:val="32"/>
          <w:szCs w:val="32"/>
          <w:highlight w:val="none"/>
          <w:u w:val="none"/>
          <w:lang w:val="en-US" w:eastAsia="zh-CN"/>
        </w:rPr>
        <w:t>综合治理</w:t>
      </w:r>
    </w:p>
    <w:p w14:paraId="530622F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C.保障劳动者的安全与健康</w:t>
      </w:r>
    </w:p>
    <w:p w14:paraId="0F496110">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3.电流为（A）毫安时，称为致死电流。</w:t>
      </w:r>
    </w:p>
    <w:p w14:paraId="7F43E80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A.50</w:t>
      </w:r>
    </w:p>
    <w:p w14:paraId="5D4FEF2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B.100</w:t>
      </w:r>
    </w:p>
    <w:p w14:paraId="600BF79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C.150</w:t>
      </w:r>
    </w:p>
    <w:p w14:paraId="18B442F2">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4.人如长时间暴露在（B）噪声环境中，将导致永久性的听力损伤。</w:t>
      </w:r>
    </w:p>
    <w:p w14:paraId="77AF1FC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A.80分贝</w:t>
      </w:r>
    </w:p>
    <w:p w14:paraId="4281B27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B.120分贝</w:t>
      </w:r>
    </w:p>
    <w:p w14:paraId="4F9919D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C.180分贝</w:t>
      </w:r>
    </w:p>
    <w:p w14:paraId="3730D4F8">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5.三级安全教育是指：（B）。</w:t>
      </w:r>
    </w:p>
    <w:p w14:paraId="228CD2D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A.国家教育、学校教育、企业教育</w:t>
      </w:r>
    </w:p>
    <w:p w14:paraId="12FCEA7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B.入厂教育、车间教育、岗位或班组教育</w:t>
      </w:r>
    </w:p>
    <w:p w14:paraId="340C748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C.车间主任教育、班级教育</w:t>
      </w:r>
    </w:p>
    <w:p w14:paraId="568CBF94">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6.国家颁布的《安全色》标准中，表示指令、必须遵守的规程的颜色为：（B）</w:t>
      </w:r>
    </w:p>
    <w:p w14:paraId="2969852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A.红色</w:t>
      </w:r>
    </w:p>
    <w:p w14:paraId="30443EE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B.蓝色</w:t>
      </w:r>
    </w:p>
    <w:p w14:paraId="01A452E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C.黄色</w:t>
      </w:r>
    </w:p>
    <w:p w14:paraId="65B8DD47">
      <w:pPr>
        <w:rPr>
          <w:rFonts w:hint="default" w:ascii="黑体" w:hAnsi="黑体" w:eastAsia="黑体" w:cs="黑体"/>
          <w:color w:val="auto"/>
          <w:sz w:val="32"/>
          <w:szCs w:val="32"/>
          <w:highlight w:val="none"/>
          <w:u w:val="none"/>
        </w:rPr>
      </w:pPr>
      <w:r>
        <w:rPr>
          <w:rFonts w:hint="default" w:ascii="黑体" w:hAnsi="黑体" w:eastAsia="黑体" w:cs="黑体"/>
          <w:color w:val="auto"/>
          <w:sz w:val="32"/>
          <w:szCs w:val="32"/>
          <w:highlight w:val="none"/>
          <w:u w:val="none"/>
        </w:rPr>
        <w:br w:type="page"/>
      </w:r>
    </w:p>
    <w:p w14:paraId="69920104">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default" w:ascii="黑体" w:hAnsi="黑体" w:eastAsia="黑体" w:cs="黑体"/>
          <w:color w:val="auto"/>
          <w:sz w:val="32"/>
          <w:szCs w:val="32"/>
          <w:highlight w:val="none"/>
          <w:u w:val="none"/>
        </w:rPr>
      </w:pPr>
      <w:bookmarkStart w:id="4" w:name="_Toc14617"/>
      <w:r>
        <w:rPr>
          <w:rFonts w:hint="default" w:ascii="黑体" w:hAnsi="黑体" w:eastAsia="黑体" w:cs="黑体"/>
          <w:color w:val="auto"/>
          <w:sz w:val="32"/>
          <w:szCs w:val="32"/>
          <w:highlight w:val="none"/>
          <w:u w:val="none"/>
        </w:rPr>
        <w:t>第四轮</w:t>
      </w:r>
      <w:bookmarkEnd w:id="4"/>
    </w:p>
    <w:p w14:paraId="72A83F40">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黑体" w:hAnsi="黑体" w:eastAsia="黑体" w:cs="黑体"/>
          <w:color w:val="auto"/>
          <w:sz w:val="32"/>
          <w:szCs w:val="32"/>
          <w:highlight w:val="none"/>
          <w:u w:val="none"/>
        </w:rPr>
      </w:pPr>
    </w:p>
    <w:p w14:paraId="2F00BF5F">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1.油罐组是指什么？</w:t>
      </w:r>
    </w:p>
    <w:p w14:paraId="6983C58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答：由一条闭合防火堤围成的一个或几个油罐组成的储罐单元。</w:t>
      </w:r>
    </w:p>
    <w:p w14:paraId="1572B3A8">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2.进入设备内作业时，氧含量应保证在什么范围？</w:t>
      </w:r>
    </w:p>
    <w:p w14:paraId="69D921E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答：18%～22%</w:t>
      </w:r>
    </w:p>
    <w:p w14:paraId="18972196">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3.石油化工企业检修停车后的安全处理步骤有哪些？</w:t>
      </w:r>
    </w:p>
    <w:p w14:paraId="3006D0F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答：隔绝；置换；吹扫；清洗。</w:t>
      </w:r>
    </w:p>
    <w:p w14:paraId="048838F5">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4.石油、化工生产是危险性较大的行业。其生产特点有哪些?</w:t>
      </w:r>
    </w:p>
    <w:p w14:paraId="565F939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答：所处理的物料大多数具有易燃、易爆、毒性和腐蚀性特征；工艺过程复杂；工艺条件苛刻；作业方式多样化；生产装置规模大型化、连续化、自动化。海量安全资料加入知识星球:安全精品资料库</w:t>
      </w:r>
      <w:r>
        <w:rPr>
          <w:rFonts w:hint="eastAsia" w:eastAsia="方正仿宋_GBK" w:cs="Times New Roman"/>
          <w:color w:val="auto"/>
          <w:sz w:val="32"/>
          <w:szCs w:val="32"/>
          <w:highlight w:val="none"/>
          <w:u w:val="none"/>
          <w:lang w:eastAsia="zh-CN"/>
        </w:rPr>
        <w:t>。</w:t>
      </w:r>
    </w:p>
    <w:p w14:paraId="13D89A2E">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5.在扑救气体类火灾时，应注意什么内容？</w:t>
      </w:r>
    </w:p>
    <w:p w14:paraId="5ADD711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答：切忌盲目扑灭火焰，在没有采取堵漏措施前，必须保持稳定燃烧。</w:t>
      </w:r>
    </w:p>
    <w:p w14:paraId="351BF105">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6.危险化学品的主要危险特性是什么?</w:t>
      </w:r>
    </w:p>
    <w:p w14:paraId="4CB1CF8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答：燃烧性、爆炸性、毒害性、腐蚀性、放射性</w:t>
      </w:r>
    </w:p>
    <w:p w14:paraId="4E680BCD">
      <w:pPr>
        <w:rPr>
          <w:rFonts w:hint="default" w:ascii="黑体" w:hAnsi="黑体" w:eastAsia="黑体" w:cs="黑体"/>
          <w:color w:val="auto"/>
          <w:sz w:val="32"/>
          <w:szCs w:val="32"/>
          <w:highlight w:val="none"/>
          <w:u w:val="none"/>
        </w:rPr>
      </w:pPr>
      <w:r>
        <w:rPr>
          <w:rFonts w:hint="default" w:ascii="黑体" w:hAnsi="黑体" w:eastAsia="黑体" w:cs="黑体"/>
          <w:color w:val="auto"/>
          <w:sz w:val="32"/>
          <w:szCs w:val="32"/>
          <w:highlight w:val="none"/>
          <w:u w:val="none"/>
        </w:rPr>
        <w:br w:type="page"/>
      </w:r>
    </w:p>
    <w:p w14:paraId="7B079075">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default" w:ascii="黑体" w:hAnsi="黑体" w:eastAsia="黑体" w:cs="黑体"/>
          <w:color w:val="auto"/>
          <w:sz w:val="32"/>
          <w:szCs w:val="32"/>
          <w:highlight w:val="none"/>
          <w:u w:val="none"/>
        </w:rPr>
      </w:pPr>
      <w:bookmarkStart w:id="5" w:name="_Toc32005"/>
      <w:r>
        <w:rPr>
          <w:rFonts w:hint="default" w:ascii="黑体" w:hAnsi="黑体" w:eastAsia="黑体" w:cs="黑体"/>
          <w:color w:val="auto"/>
          <w:sz w:val="32"/>
          <w:szCs w:val="32"/>
          <w:highlight w:val="none"/>
          <w:u w:val="none"/>
        </w:rPr>
        <w:t>第五轮</w:t>
      </w:r>
      <w:bookmarkEnd w:id="5"/>
    </w:p>
    <w:p w14:paraId="52F6B05B">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黑体" w:hAnsi="黑体" w:eastAsia="黑体" w:cs="黑体"/>
          <w:color w:val="auto"/>
          <w:sz w:val="32"/>
          <w:szCs w:val="32"/>
          <w:highlight w:val="none"/>
          <w:u w:val="none"/>
        </w:rPr>
      </w:pPr>
    </w:p>
    <w:p w14:paraId="6DC5FD98">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1.劳动者应履行哪些义务?</w:t>
      </w:r>
    </w:p>
    <w:p w14:paraId="45E385A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劳动者在享有职业卫生保护权的同时，也有责任履行下列义务：</w:t>
      </w:r>
    </w:p>
    <w:p w14:paraId="3801F0A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1.接受职业卫生培训，学习和掌握相关的职业卫生知识；</w:t>
      </w:r>
    </w:p>
    <w:p w14:paraId="6204D24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2.遵守职业病防治法律、法规、规章和操作规程；</w:t>
      </w:r>
    </w:p>
    <w:p w14:paraId="0DC984B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3.正确使用和维护职业病防护设备和个人使用的职业病防护用品；</w:t>
      </w:r>
    </w:p>
    <w:p w14:paraId="0B37A89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4.发现职业病危害事故隐患应及时报告。</w:t>
      </w:r>
    </w:p>
    <w:p w14:paraId="5A132DDC">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2.公司《安全生产会议管理规定》中要求班组级会议应该包含那几部分内容？</w:t>
      </w:r>
    </w:p>
    <w:p w14:paraId="03E8E8E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答：1.公司、装置（部门）、本班组发生的事故情况通报、事故原因分析及对策；</w:t>
      </w:r>
    </w:p>
    <w:p w14:paraId="302CB83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2.对公司、部门有关安全生产的指示、决议进行宣贯；</w:t>
      </w:r>
    </w:p>
    <w:p w14:paraId="3444060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3.班组存在的安全隐患、危险因素；</w:t>
      </w:r>
    </w:p>
    <w:p w14:paraId="3A04A0D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4.班组违章违纪、违反操作规程情况通报；</w:t>
      </w:r>
    </w:p>
    <w:p w14:paraId="67D297D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5.有关安全生产的法律法规、规章制度、知识学习；</w:t>
      </w:r>
    </w:p>
    <w:p w14:paraId="59A7225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6.其他安全生产的相关事项。</w:t>
      </w:r>
    </w:p>
    <w:p w14:paraId="60115BC2">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3.《安全生产培训管理办法》中明确要求的安全培训有几种？</w:t>
      </w:r>
    </w:p>
    <w:p w14:paraId="7E742B2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答：1.新员工三级安全教育</w:t>
      </w:r>
    </w:p>
    <w:p w14:paraId="4C52213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2.四新和变更工种安全教育</w:t>
      </w:r>
    </w:p>
    <w:p w14:paraId="222721C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3.全员安全教育</w:t>
      </w:r>
      <w:r>
        <w:rPr>
          <w:rFonts w:hint="default" w:ascii="Times New Roman" w:hAnsi="Times New Roman" w:eastAsia="方正仿宋_GBK" w:cs="Times New Roman"/>
          <w:color w:val="auto"/>
          <w:sz w:val="32"/>
          <w:szCs w:val="32"/>
          <w:highlight w:val="none"/>
          <w:u w:val="none"/>
        </w:rPr>
        <w:tab/>
      </w:r>
    </w:p>
    <w:p w14:paraId="1588831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4.外来人员安全教育</w:t>
      </w:r>
    </w:p>
    <w:p w14:paraId="32FE63E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5.事故后安全教育</w:t>
      </w:r>
    </w:p>
    <w:p w14:paraId="749810C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6.违章违纪安全教育</w:t>
      </w:r>
    </w:p>
    <w:p w14:paraId="655431C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7.复工安全教育</w:t>
      </w:r>
    </w:p>
    <w:p w14:paraId="7B45D387">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4.请说出公司的重大危险源及级别</w:t>
      </w:r>
    </w:p>
    <w:p w14:paraId="5CB4044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答：一级重大危险源：2号储罐区、球罐区</w:t>
      </w:r>
    </w:p>
    <w:p w14:paraId="1DF8C3B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二级重大危险源：1号储罐区、4号储罐区、5号球罐区</w:t>
      </w:r>
    </w:p>
    <w:p w14:paraId="2BAEB1C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三级重大危险源：3号储罐区、甲醇小罐区、粗苯装置区、抽提装置</w:t>
      </w:r>
    </w:p>
    <w:p w14:paraId="4F6A8EF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四级重大危险源：芳构化装置、芳构化稳定塔</w:t>
      </w:r>
    </w:p>
    <w:p w14:paraId="2A7FA0CE">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5.安全帽的使用要求</w:t>
      </w:r>
    </w:p>
    <w:p w14:paraId="0D664C0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答：1.在生产装置作业人员和进入装置从事维修、电气焊、叉车、电工等人员均应佩戴安全帽。</w:t>
      </w:r>
    </w:p>
    <w:p w14:paraId="6B63C8D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2.不在生产装置，但其作业场所有需上下垂直作业的辅助部门也需佩戴安全帽。</w:t>
      </w:r>
    </w:p>
    <w:p w14:paraId="7589505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3.安全帽应保持完好，洁净，帽内的调节装置松紧适度。</w:t>
      </w:r>
    </w:p>
    <w:p w14:paraId="6110D2A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4.安全帽戴时应将帽带系在下颌，并有适宜的紧度，以防止安全帽松脱。</w:t>
      </w:r>
    </w:p>
    <w:p w14:paraId="688CCCC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5.女工戴工作帽时必须将长发扎起。</w:t>
      </w:r>
    </w:p>
    <w:p w14:paraId="744C471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6.安全帽不得坐、压、摔、高温烤及乱画等现象。</w:t>
      </w:r>
    </w:p>
    <w:p w14:paraId="63013486">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6.动火监护人职责</w:t>
      </w:r>
    </w:p>
    <w:p w14:paraId="00100FA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答：1.动火监护人要熟悉生产工艺流程</w:t>
      </w:r>
    </w:p>
    <w:p w14:paraId="4C5C7CE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2.接到火票后，应将火票内容复查一遍确认无误。</w:t>
      </w:r>
    </w:p>
    <w:p w14:paraId="73CBB04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3.监火人所在位置应便于观察动火和火花溅落，必要时要增加监火人。</w:t>
      </w:r>
    </w:p>
    <w:p w14:paraId="27EE3C6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4.发现异常情况应立即停止动火作业，及时联系有关人员采取措施。</w:t>
      </w:r>
    </w:p>
    <w:p w14:paraId="0395630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5.监火人在监火期间不得脱岗和兼职其它工作。</w:t>
      </w:r>
    </w:p>
    <w:p w14:paraId="4D4BFEF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6.动火作业结束后，检查现场残火是否消除、是否留有火种。</w:t>
      </w:r>
    </w:p>
    <w:p w14:paraId="35379FAB">
      <w:pPr>
        <w:rPr>
          <w:rFonts w:hint="default" w:ascii="黑体" w:hAnsi="黑体" w:eastAsia="黑体" w:cs="黑体"/>
          <w:color w:val="auto"/>
          <w:sz w:val="32"/>
          <w:szCs w:val="32"/>
          <w:highlight w:val="none"/>
          <w:u w:val="none"/>
        </w:rPr>
      </w:pPr>
      <w:r>
        <w:rPr>
          <w:rFonts w:hint="default" w:ascii="黑体" w:hAnsi="黑体" w:eastAsia="黑体" w:cs="黑体"/>
          <w:color w:val="auto"/>
          <w:sz w:val="32"/>
          <w:szCs w:val="32"/>
          <w:highlight w:val="none"/>
          <w:u w:val="none"/>
        </w:rPr>
        <w:br w:type="page"/>
      </w:r>
    </w:p>
    <w:p w14:paraId="3E3E3321">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default" w:ascii="黑体" w:hAnsi="黑体" w:eastAsia="黑体" w:cs="黑体"/>
          <w:color w:val="auto"/>
          <w:sz w:val="32"/>
          <w:szCs w:val="32"/>
          <w:highlight w:val="none"/>
          <w:u w:val="none"/>
        </w:rPr>
      </w:pPr>
      <w:bookmarkStart w:id="6" w:name="_Toc14268"/>
      <w:r>
        <w:rPr>
          <w:rFonts w:hint="default" w:ascii="黑体" w:hAnsi="黑体" w:eastAsia="黑体" w:cs="黑体"/>
          <w:color w:val="auto"/>
          <w:sz w:val="32"/>
          <w:szCs w:val="32"/>
          <w:highlight w:val="none"/>
          <w:u w:val="none"/>
        </w:rPr>
        <w:t>第六轮</w:t>
      </w:r>
      <w:bookmarkEnd w:id="6"/>
    </w:p>
    <w:p w14:paraId="6E347C9F">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黑体" w:hAnsi="黑体" w:eastAsia="黑体" w:cs="黑体"/>
          <w:color w:val="auto"/>
          <w:sz w:val="32"/>
          <w:szCs w:val="32"/>
          <w:highlight w:val="none"/>
          <w:u w:val="none"/>
        </w:rPr>
      </w:pPr>
    </w:p>
    <w:p w14:paraId="64DA4C54">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1.从业人员的“五必须”和“五严禁”</w:t>
      </w:r>
    </w:p>
    <w:p w14:paraId="0FA1D72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答：5必须：必须遵守厂规厂纪，必须经安全生产培训合格后上岗作业，必须了解本岗位的危险有害因素，必须正确佩戴和使用劳动保护用品，必须严格遵守危险性作业的安全要求。</w:t>
      </w:r>
    </w:p>
    <w:p w14:paraId="21A8567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5严禁：严禁在禁火区吸烟、动火，严禁在上岗前和工作时间饮酒，严禁擅自移动或拆除安全装置和安全标志，严禁擅自触摸于自己无关的设备设施，严禁在工作时间串岗、离岗、睡岗或嬉戏打闹。</w:t>
      </w:r>
    </w:p>
    <w:p w14:paraId="21B6F58F">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2.《职业病防治法》规定劳动者依法享有哪些权利?</w:t>
      </w:r>
    </w:p>
    <w:p w14:paraId="19F6E13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答：《职业病防治法》规定：“劳动者依法享有职业卫生保护的权利”；具体有8项权利：</w:t>
      </w:r>
    </w:p>
    <w:p w14:paraId="6CF8406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a规定劳动者在订立劳动合同时，有了解所在工作场所的职业病危害因素和防护设施的权利；</w:t>
      </w:r>
    </w:p>
    <w:p w14:paraId="31A0EEC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b对健康检查结果知情的权利；</w:t>
      </w:r>
    </w:p>
    <w:p w14:paraId="01C2170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c有获得职业卫生培训、教育的权利；</w:t>
      </w:r>
    </w:p>
    <w:p w14:paraId="69C0668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d未成年人、女职工、有职业禁忌的劳动者享有特殊的职业卫生保护的权利；</w:t>
      </w:r>
    </w:p>
    <w:p w14:paraId="4962E9B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e享有对用人单位违反职业病防治法律法规、侵害劳动者健康权益的行为进行检举、控告的权利；</w:t>
      </w:r>
    </w:p>
    <w:p w14:paraId="1149F32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f有权拒绝违章在没有卫生防护条件下从事职业危害作业，有权拒绝违章指挥和强令的冒险作业；</w:t>
      </w:r>
    </w:p>
    <w:p w14:paraId="0EC7B68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g有参与用人单位职业卫生民主管理的权利；</w:t>
      </w:r>
    </w:p>
    <w:p w14:paraId="0E562ED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h患有职业病后，享有获得赔偿的权利。</w:t>
      </w:r>
    </w:p>
    <w:p w14:paraId="3652AC11">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3.防火的基本措施</w:t>
      </w:r>
    </w:p>
    <w:p w14:paraId="413E6C4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一切防火措施</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都是为了防止产生燃烧的条件</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不让燃烧三个条件相互结合并发生作用</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以及采取限制、削弱燃烧条件发展的办法</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阻止火势蔓延。</w:t>
      </w:r>
    </w:p>
    <w:p w14:paraId="14BBCA6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1、控制可燃物。以非燃或不燃材料代易燃或可燃材料。</w:t>
      </w:r>
    </w:p>
    <w:p w14:paraId="4CDE29D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2、隔绝助燃物。就是使可燃性气体、液体、固体不与空气、氧气或其他氧化剂等助燃物接触，即使有着火源，也因为没有助燃物参与而不发生燃烧。</w:t>
      </w:r>
    </w:p>
    <w:p w14:paraId="1D446F0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3、消除着火源。严格控制明火源、电火源，防止磨擦撞击起火，防止静电火花等。</w:t>
      </w:r>
    </w:p>
    <w:p w14:paraId="27ACACB0">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4.芳构化3.23事故暴露出哪些不足和问题？</w:t>
      </w:r>
    </w:p>
    <w:p w14:paraId="4722EA1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答：1.由于思想麻痹，未严格按照开工方案步骤进行热紧。</w:t>
      </w:r>
    </w:p>
    <w:p w14:paraId="093A0E0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2.巡检路线设计有盲点，五层平台未设置巡检点。</w:t>
      </w:r>
    </w:p>
    <w:p w14:paraId="28601A5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3.在明知设计存在不足的前提下，未采取有效措施进行改进，造成员工巡检不便。</w:t>
      </w:r>
    </w:p>
    <w:p w14:paraId="6283212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4.装置巡检不到位，存在流于形式的现象。</w:t>
      </w:r>
    </w:p>
    <w:p w14:paraId="14E9645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5.安全部未按照事故报告程序执行，未及时上报相关部门，应急救援现场慌乱。</w:t>
      </w:r>
    </w:p>
    <w:p w14:paraId="7D9FB6D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6.现场没有配备消防蒸汽软管、消防水带等必要的消防设施。</w:t>
      </w:r>
    </w:p>
    <w:p w14:paraId="11CFEEF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7.应急救援演练和安全培训不足。</w:t>
      </w:r>
    </w:p>
    <w:p w14:paraId="52C954F7">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5.复工安全教育的2种形式和内容</w:t>
      </w:r>
    </w:p>
    <w:p w14:paraId="56A61CB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伤愈复工安全教育，主要是针对受伤者经历的事故进行。其内容为：通过全面分析事故原因和总结经验教训，引导复工者端正思想认识，吸取教训，严格遵章守纪，提高操作技能，克服操作中的失误，增强预防事故的信心和能力。</w:t>
      </w:r>
    </w:p>
    <w:p w14:paraId="6B8438D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员工休假达6个月以上的，如生产、生病、婚嫁或是家人的生老病死，很易为员工带来身心疲倦和情绪波动。因此，必须重视对休假后复工者的安全教育，要针对复工者休假的类型，重点进行“收心”教育，使其轻装上岗。</w:t>
      </w:r>
    </w:p>
    <w:p w14:paraId="66B3EB5B">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6.请概括说明公司的三级安全活动及其组织的频次</w:t>
      </w:r>
    </w:p>
    <w:p w14:paraId="0744920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答：1.公司级活动。每月不少于1次，每次活动不少于2个小时。</w:t>
      </w:r>
    </w:p>
    <w:p w14:paraId="5684581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2.区域/部室活动。每月不少于2次，每次活动时间不少于1小时；员工参与率不得低于50%，原则上下夜班和当班的可以不参加。</w:t>
      </w:r>
    </w:p>
    <w:p w14:paraId="4F6DB07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3.班组活动。每月不少于1次，每次活动时间不少于1小时；该单位负责人每月至少参加1次班组活动</w:t>
      </w:r>
    </w:p>
    <w:p w14:paraId="5AC4E7FD">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p>
    <w:p w14:paraId="2255CC72">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p>
    <w:p w14:paraId="53EE067D">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br w:type="page"/>
      </w:r>
    </w:p>
    <w:p w14:paraId="74E1ED68">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default" w:ascii="黑体" w:hAnsi="黑体" w:eastAsia="黑体" w:cs="黑体"/>
          <w:color w:val="auto"/>
          <w:sz w:val="32"/>
          <w:szCs w:val="32"/>
          <w:highlight w:val="none"/>
          <w:u w:val="none"/>
        </w:rPr>
      </w:pPr>
      <w:bookmarkStart w:id="7" w:name="_Toc31636"/>
      <w:r>
        <w:rPr>
          <w:rFonts w:hint="default" w:ascii="黑体" w:hAnsi="黑体" w:eastAsia="黑体" w:cs="黑体"/>
          <w:color w:val="auto"/>
          <w:sz w:val="32"/>
          <w:szCs w:val="32"/>
          <w:highlight w:val="none"/>
          <w:u w:val="none"/>
        </w:rPr>
        <w:t>第二组抢答题</w:t>
      </w:r>
      <w:bookmarkEnd w:id="7"/>
    </w:p>
    <w:p w14:paraId="70BEDED8">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黑体" w:hAnsi="黑体" w:eastAsia="黑体" w:cs="黑体"/>
          <w:color w:val="auto"/>
          <w:sz w:val="32"/>
          <w:szCs w:val="32"/>
          <w:highlight w:val="none"/>
          <w:u w:val="none"/>
        </w:rPr>
      </w:pPr>
    </w:p>
    <w:p w14:paraId="3CD7C365">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1.公司《安全生产会议管理规定》中包含的会议类型有哪几种？</w:t>
      </w:r>
    </w:p>
    <w:p w14:paraId="727DE6E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答：安委会会议、部门级会议、周安全例会、班组会议、临时性会议</w:t>
      </w:r>
    </w:p>
    <w:p w14:paraId="522FA004">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2.公司《安全生产会议管理规定》中要求召开临时会议的3种情形。</w:t>
      </w:r>
    </w:p>
    <w:p w14:paraId="38A16B5D">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答：1.发生较大以上（含较大）安全生产事故后；</w:t>
      </w:r>
    </w:p>
    <w:p w14:paraId="50405C7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2.存在严重安全隐患，需要各部门协调或讨论解决的；</w:t>
      </w:r>
    </w:p>
    <w:p w14:paraId="7F280B1A">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3.其他需要立即召开会议的情况。</w:t>
      </w:r>
    </w:p>
    <w:p w14:paraId="1FF1405C">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3.《安全生产培训管理办法》中四新安全教育指的是哪四新？</w:t>
      </w:r>
    </w:p>
    <w:p w14:paraId="6DADEE3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答：新工艺、新设备、新产品、新材料</w:t>
      </w:r>
    </w:p>
    <w:p w14:paraId="0F9BB9C3">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4.《安全制度修订管理规定》中对安全制度的宣贯与落实的要求</w:t>
      </w:r>
    </w:p>
    <w:p w14:paraId="1F83B7C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各部门或区域接收到制度后，应在1周内组织所有员工对制度进行学习，组织学习的形式和次数由主管自行安排。制度颁布1周后，健康安全环保部将对接收制度的部门全体员工进行抽检或考试，检查处理结果以通报的形式给予公布。</w:t>
      </w:r>
    </w:p>
    <w:p w14:paraId="0E5BF747">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5.《安全活动管理规定》中的安全活动包含哪些内容</w:t>
      </w:r>
    </w:p>
    <w:p w14:paraId="2FD2BD0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答：包含</w:t>
      </w:r>
      <w:r>
        <w:rPr>
          <w:rFonts w:hint="eastAsia" w:eastAsia="方正仿宋_GBK" w:cs="Times New Roman"/>
          <w:color w:val="auto"/>
          <w:sz w:val="32"/>
          <w:szCs w:val="32"/>
          <w:highlight w:val="none"/>
          <w:u w:val="none"/>
          <w:lang w:eastAsia="zh-CN"/>
        </w:rPr>
        <w:t>：</w:t>
      </w:r>
    </w:p>
    <w:p w14:paraId="5097EE1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eastAsia"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安全会议</w:t>
      </w:r>
      <w:r>
        <w:rPr>
          <w:rFonts w:hint="eastAsia" w:eastAsia="方正仿宋_GBK" w:cs="Times New Roman"/>
          <w:color w:val="auto"/>
          <w:sz w:val="32"/>
          <w:szCs w:val="32"/>
          <w:highlight w:val="none"/>
          <w:u w:val="none"/>
          <w:lang w:eastAsia="zh-CN"/>
        </w:rPr>
        <w:t>；</w:t>
      </w:r>
    </w:p>
    <w:p w14:paraId="4F3AFC9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2.安全培训</w:t>
      </w:r>
      <w:r>
        <w:rPr>
          <w:rFonts w:hint="eastAsia" w:eastAsia="方正仿宋_GBK" w:cs="Times New Roman"/>
          <w:color w:val="auto"/>
          <w:sz w:val="32"/>
          <w:szCs w:val="32"/>
          <w:highlight w:val="none"/>
          <w:u w:val="none"/>
          <w:lang w:eastAsia="zh-CN"/>
        </w:rPr>
        <w:t>；</w:t>
      </w:r>
    </w:p>
    <w:p w14:paraId="1C4CB0B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3.预案演练</w:t>
      </w:r>
      <w:r>
        <w:rPr>
          <w:rFonts w:hint="eastAsia" w:eastAsia="方正仿宋_GBK" w:cs="Times New Roman"/>
          <w:color w:val="auto"/>
          <w:sz w:val="32"/>
          <w:szCs w:val="32"/>
          <w:highlight w:val="none"/>
          <w:u w:val="none"/>
          <w:lang w:eastAsia="zh-CN"/>
        </w:rPr>
        <w:t>；</w:t>
      </w:r>
    </w:p>
    <w:p w14:paraId="06ECCF4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4.事故学习讨论</w:t>
      </w:r>
      <w:r>
        <w:rPr>
          <w:rFonts w:hint="eastAsia" w:eastAsia="方正仿宋_GBK" w:cs="Times New Roman"/>
          <w:color w:val="auto"/>
          <w:sz w:val="32"/>
          <w:szCs w:val="32"/>
          <w:highlight w:val="none"/>
          <w:u w:val="none"/>
          <w:lang w:eastAsia="zh-CN"/>
        </w:rPr>
        <w:t>；</w:t>
      </w:r>
    </w:p>
    <w:p w14:paraId="0C5B066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5.知识竞赛</w:t>
      </w:r>
      <w:r>
        <w:rPr>
          <w:rFonts w:hint="eastAsia" w:eastAsia="方正仿宋_GBK" w:cs="Times New Roman"/>
          <w:color w:val="auto"/>
          <w:sz w:val="32"/>
          <w:szCs w:val="32"/>
          <w:highlight w:val="none"/>
          <w:u w:val="none"/>
          <w:lang w:eastAsia="zh-CN"/>
        </w:rPr>
        <w:t>；</w:t>
      </w:r>
    </w:p>
    <w:p w14:paraId="6FB3AB6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6.技能比赛</w:t>
      </w:r>
      <w:r>
        <w:rPr>
          <w:rFonts w:hint="eastAsia" w:eastAsia="方正仿宋_GBK" w:cs="Times New Roman"/>
          <w:color w:val="auto"/>
          <w:sz w:val="32"/>
          <w:szCs w:val="32"/>
          <w:highlight w:val="none"/>
          <w:u w:val="none"/>
          <w:lang w:eastAsia="zh-CN"/>
        </w:rPr>
        <w:t>；</w:t>
      </w:r>
    </w:p>
    <w:p w14:paraId="42986A9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7.制度学习</w:t>
      </w:r>
      <w:r>
        <w:rPr>
          <w:rFonts w:hint="eastAsia" w:eastAsia="方正仿宋_GBK" w:cs="Times New Roman"/>
          <w:color w:val="auto"/>
          <w:sz w:val="32"/>
          <w:szCs w:val="32"/>
          <w:highlight w:val="none"/>
          <w:u w:val="none"/>
          <w:lang w:eastAsia="zh-CN"/>
        </w:rPr>
        <w:t>；</w:t>
      </w:r>
    </w:p>
    <w:p w14:paraId="56814BB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8.操作规程学习</w:t>
      </w:r>
      <w:r>
        <w:rPr>
          <w:rFonts w:hint="eastAsia" w:eastAsia="方正仿宋_GBK" w:cs="Times New Roman"/>
          <w:color w:val="auto"/>
          <w:sz w:val="32"/>
          <w:szCs w:val="32"/>
          <w:highlight w:val="none"/>
          <w:u w:val="none"/>
          <w:lang w:eastAsia="zh-CN"/>
        </w:rPr>
        <w:t>；</w:t>
      </w:r>
    </w:p>
    <w:p w14:paraId="26866F7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9.法律法规学习</w:t>
      </w:r>
      <w:r>
        <w:rPr>
          <w:rFonts w:hint="eastAsia" w:eastAsia="方正仿宋_GBK" w:cs="Times New Roman"/>
          <w:color w:val="auto"/>
          <w:sz w:val="32"/>
          <w:szCs w:val="32"/>
          <w:highlight w:val="none"/>
          <w:u w:val="none"/>
          <w:lang w:eastAsia="zh-CN"/>
        </w:rPr>
        <w:t>；</w:t>
      </w:r>
    </w:p>
    <w:p w14:paraId="4F7C861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10.安全座谈会等与安全相关的活动。</w:t>
      </w:r>
    </w:p>
    <w:p w14:paraId="5DA838A8">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9"/>
        <w:rPr>
          <w:rFonts w:hint="default" w:ascii="Times New Roman" w:hAnsi="Times New Roman" w:eastAsia="方正仿宋_GBK" w:cs="Times New Roman"/>
          <w:b/>
          <w:bCs/>
          <w:color w:val="auto"/>
          <w:kern w:val="0"/>
          <w:sz w:val="32"/>
          <w:szCs w:val="32"/>
          <w:highlight w:val="none"/>
          <w:u w:val="none"/>
        </w:rPr>
      </w:pPr>
      <w:r>
        <w:rPr>
          <w:rFonts w:hint="default" w:ascii="Times New Roman" w:hAnsi="Times New Roman" w:eastAsia="方正仿宋_GBK" w:cs="Times New Roman"/>
          <w:b/>
          <w:bCs/>
          <w:color w:val="auto"/>
          <w:kern w:val="0"/>
          <w:sz w:val="32"/>
          <w:szCs w:val="32"/>
          <w:highlight w:val="none"/>
          <w:u w:val="none"/>
        </w:rPr>
        <w:t>6.“班前检查"的内容有三项：</w:t>
      </w:r>
    </w:p>
    <w:p w14:paraId="3E1F39F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一是检查防护用品和</w:t>
      </w:r>
      <w:r>
        <w:rPr>
          <w:rFonts w:hint="default" w:ascii="Times New Roman" w:hAnsi="Times New Roman" w:eastAsia="方正仿宋_GBK" w:cs="Times New Roman"/>
          <w:color w:val="auto"/>
          <w:sz w:val="32"/>
          <w:szCs w:val="32"/>
          <w:highlight w:val="none"/>
          <w:u w:val="none"/>
        </w:rPr>
        <w:t>用具</w:t>
      </w:r>
      <w:r>
        <w:rPr>
          <w:rFonts w:hint="default" w:ascii="Times New Roman" w:hAnsi="Times New Roman" w:eastAsia="方正仿宋_GBK" w:cs="Times New Roman"/>
          <w:color w:val="auto"/>
          <w:kern w:val="0"/>
          <w:sz w:val="32"/>
          <w:szCs w:val="32"/>
          <w:highlight w:val="none"/>
          <w:u w:val="none"/>
        </w:rPr>
        <w:t>，看班组成员系统穿戴了防护用品，是否按规定携带了防护用具。如果不符合规定，应督促他们改正。</w:t>
      </w:r>
    </w:p>
    <w:p w14:paraId="133B165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二是检查作业现场，看是否存在不安全因素，如果存在应及时排除。</w:t>
      </w:r>
    </w:p>
    <w:p w14:paraId="3AE0936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三是检查机械设备，看是否处于良好状态，如有故障则，应及时检修。</w:t>
      </w:r>
    </w:p>
    <w:p w14:paraId="65F34C3B">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7.什么是职业病</w:t>
      </w:r>
    </w:p>
    <w:p w14:paraId="413846A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职业病是指劳动者在职业活动中，因接触粉尘、放射性物质和其他有毒、有害物质等因素而引起的疾病。</w:t>
      </w:r>
    </w:p>
    <w:p w14:paraId="57E3891B">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8.什么是职业病危害?</w:t>
      </w:r>
    </w:p>
    <w:p w14:paraId="5A9759E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答：职业病危害，是指对从事职业活动的劳动者可能导致职业病的各种危害。职业病危害因素包括：职业活动中存在的各种有害的化学、物理、生物因素以及在作业过程中产生的其他职业有害因素。</w:t>
      </w:r>
    </w:p>
    <w:p w14:paraId="29F3A159">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9.职业病危害因素包括哪些?</w:t>
      </w:r>
    </w:p>
    <w:p w14:paraId="1CD67A0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答：职业病危害因素包括职业活动中存在的各种有害的化学、物理、生物及在劳动过程中产生的其它有毒有害因素。如：粉尘、噪声、振动、放射线、有毒气体等。</w:t>
      </w:r>
    </w:p>
    <w:p w14:paraId="15FA366B">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10.何谓法定职业病?</w:t>
      </w:r>
    </w:p>
    <w:p w14:paraId="73D452E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答：法定职业病是指《职业病防治法》第二条中规定的“本法所称职业病是指企业、事业单位和个体经济</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统称用人单位</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劳动者在劳动过程中，因接触粉尘、放射性物质和其它有毒、有害物质等因素而引起的疾病”。法定职业病的分类和目录由国务院卫生行政部门会同国务院劳动保障行政部门规定、调整并公布。只有确诊为法定职业病，才能享受相关的福利待遇。</w:t>
      </w:r>
    </w:p>
    <w:p w14:paraId="4F9EA98B">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11.职业病有害因素来源于哪几个方面?</w:t>
      </w:r>
    </w:p>
    <w:p w14:paraId="2DB44D9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答：职业病有害因素按其来源可分为3个方面：</w:t>
      </w:r>
    </w:p>
    <w:p w14:paraId="743875F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一、由生产工艺产生或存在的有害因素；包括化学因素</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如：一氧化碳、二氧化硫、铅烟、粉尘</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、物理因素</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如：高温、高压、高湿、噪声、振动、各种辐射</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、生物因素</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如：炭疽杆菌、布氏杆菌、森林脑炎病毒</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p>
    <w:p w14:paraId="0748249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二、劳动过程中产生的有害因素；如：劳动强度过大、劳动工具不合理、劳动时间过长或安排不当、个别器官使用过度、劳动体位不良等。</w:t>
      </w:r>
    </w:p>
    <w:p w14:paraId="0749261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三、生产环境中的有害因素；主要包括自然环境因素、厂房建筑或布局不合理、来自其它生产过程散发的有害因素造成的生产环境污染。</w:t>
      </w:r>
    </w:p>
    <w:p w14:paraId="7A45F21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在实际工作场所，往往同时存在多种有害因素，对劳动者的健康产生综合作用，以至产生职业性疾病。</w:t>
      </w:r>
    </w:p>
    <w:p w14:paraId="511B7294">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12.危险化学品分为哪7类?名称是什么?</w:t>
      </w:r>
    </w:p>
    <w:p w14:paraId="6A8EE03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答:危险化学品分为爆炸品、压缩气体和液化气体、易然液体、易然固体、自然物品和遇湿易燃物品、氧化剂和有机过氧化物、有毒品和腐蚀品等七类。</w:t>
      </w:r>
    </w:p>
    <w:p w14:paraId="611B1D9F">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13.禁火区动火作业的"三不动火"是指什么?</w:t>
      </w:r>
    </w:p>
    <w:p w14:paraId="2268801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答:禁火区动火作业的"三不动火"是指:</w:t>
      </w:r>
    </w:p>
    <w:p w14:paraId="78F5835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没有动火证不动火</w:t>
      </w:r>
      <w:r>
        <w:rPr>
          <w:rFonts w:hint="eastAsia" w:eastAsia="方正仿宋_GBK" w:cs="Times New Roman"/>
          <w:color w:val="auto"/>
          <w:sz w:val="32"/>
          <w:szCs w:val="32"/>
          <w:highlight w:val="none"/>
          <w:u w:val="none"/>
          <w:lang w:eastAsia="zh-CN"/>
        </w:rPr>
        <w:t>；</w:t>
      </w:r>
    </w:p>
    <w:p w14:paraId="70C87B8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2</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防火措施不落实不动火</w:t>
      </w:r>
      <w:r>
        <w:rPr>
          <w:rFonts w:hint="eastAsia" w:eastAsia="方正仿宋_GBK" w:cs="Times New Roman"/>
          <w:color w:val="auto"/>
          <w:sz w:val="32"/>
          <w:szCs w:val="32"/>
          <w:highlight w:val="none"/>
          <w:u w:val="none"/>
          <w:lang w:eastAsia="zh-CN"/>
        </w:rPr>
        <w:t>；</w:t>
      </w:r>
    </w:p>
    <w:p w14:paraId="6476C91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3</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监火人不在现场不动火。</w:t>
      </w:r>
    </w:p>
    <w:p w14:paraId="309147F5">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14.为什么个人防护用品不能作为控制危险化学品危害的主要手段?</w:t>
      </w:r>
    </w:p>
    <w:p w14:paraId="00349D5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答:个体防护用品既不能降低作业场所中有害化学品的浓度</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也不能消除作业场所的有害化学品</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而只是一道阻止有害物进入人体的屏障。防护用品本身的失效就意味着保护屏障的消失</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因此个体防护不能被视为控制危害的主要手段</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而只能作为一种辅助性措施。</w:t>
      </w:r>
    </w:p>
    <w:p w14:paraId="776D8B8C">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15.在危险化学品生产中</w:t>
      </w:r>
      <w:r>
        <w:rPr>
          <w:rFonts w:hint="eastAsia" w:eastAsia="方正仿宋_GBK" w:cs="Times New Roman"/>
          <w:b/>
          <w:bCs/>
          <w:color w:val="auto"/>
          <w:sz w:val="32"/>
          <w:szCs w:val="32"/>
          <w:highlight w:val="none"/>
          <w:u w:val="none"/>
          <w:lang w:eastAsia="zh-CN"/>
        </w:rPr>
        <w:t>，</w:t>
      </w:r>
      <w:r>
        <w:rPr>
          <w:rFonts w:hint="default" w:ascii="Times New Roman" w:hAnsi="Times New Roman" w:eastAsia="方正仿宋_GBK" w:cs="Times New Roman"/>
          <w:b/>
          <w:bCs/>
          <w:color w:val="auto"/>
          <w:sz w:val="32"/>
          <w:szCs w:val="32"/>
          <w:highlight w:val="none"/>
          <w:u w:val="none"/>
        </w:rPr>
        <w:t>如何防止摩擦和撞击引起火灾或爆炸?</w:t>
      </w:r>
    </w:p>
    <w:p w14:paraId="5642B07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应保证机器上的轴承等转动部件有良好的润滑</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及时加油</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并经常清除附着的可燃污垢。</w:t>
      </w:r>
    </w:p>
    <w:p w14:paraId="13B1356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2</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防止金属零件、铁钉等落人粉碎机、反应器、提升机等设备内。</w:t>
      </w:r>
    </w:p>
    <w:p w14:paraId="553AB5D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3</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在易燃易爆场所严禁穿带钉鞋进人</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地面应采用不产生火花材料的地坪。</w:t>
      </w:r>
    </w:p>
    <w:p w14:paraId="618D721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4</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用铜制、术制工具代替铁制工具</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凡是会发生撞击或者摩擦的两部分应该采用不同的金属。</w:t>
      </w:r>
    </w:p>
    <w:p w14:paraId="43EBA74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5</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输送气体或液体的管道</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应定期进行耐压试验</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防止破裂或接口松脱喷射起火。</w:t>
      </w:r>
    </w:p>
    <w:p w14:paraId="7FC3C7B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6</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搬运金属容器</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严禁在地上抛掷或拖拉</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在容器可能碰撞部位覆盖不发生火花的材料。</w:t>
      </w:r>
    </w:p>
    <w:p w14:paraId="480FB4B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7</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吊装盛有可燃气体和液体的金属容器用吊车</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应经常重点检查</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以防吊绳断裂</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吊钩松滑造成坠落冲击发火。</w:t>
      </w:r>
    </w:p>
    <w:p w14:paraId="013393F8">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16.防火的基本措施</w:t>
      </w:r>
    </w:p>
    <w:p w14:paraId="142266A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一切防火措施</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都是为了防止产生燃烧的条件</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不让燃烧三个条件相互结合并发生作用</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以及采取限制、削弱燃烧条件发展的办法</w:t>
      </w:r>
      <w:r>
        <w:rPr>
          <w:rFonts w:hint="eastAsia"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阻止火势蔓延。</w:t>
      </w:r>
    </w:p>
    <w:p w14:paraId="3BF2EB6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1、控制可燃物。以非燃或不燃材料代易燃或可燃材料。</w:t>
      </w:r>
    </w:p>
    <w:p w14:paraId="0923710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2、隔绝助燃物。就是使可燃性气体、液体、固体不与空气、氧气或其他氧化剂等助燃物接触，即使有着火源，也因为没有助燃物参与而不发生燃烧。</w:t>
      </w:r>
    </w:p>
    <w:p w14:paraId="772A766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3、消除着火源。严格控制明火源、电火源，防止磨擦撞击起火，防止静电火花等。</w:t>
      </w:r>
    </w:p>
    <w:p w14:paraId="0599B1B0">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p>
    <w:p w14:paraId="31EE657E">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b/>
          <w:bCs/>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17.什么是爆炸浓度极限？</w:t>
      </w:r>
    </w:p>
    <w:p w14:paraId="0F68F9F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答：可燃气体和液体蒸汽与空气的混合物，必须在一定的浓度范围内，遇着火源才能发生爆炸。这个遇着火源能够发生爆炸的浓度范围，叫做爆炸浓度极限。</w:t>
      </w:r>
    </w:p>
    <w:p w14:paraId="09D82982">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18.什么是特种设备</w:t>
      </w:r>
    </w:p>
    <w:p w14:paraId="4E5D59E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答：特种设备是指涉及声明安全，危险性较大的锅炉压力容器（含气瓶）压力管道，电梯，起重机械，铲车，叉车等限于场内使用的机动车辆</w:t>
      </w:r>
    </w:p>
    <w:p w14:paraId="5035FB59">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19.有毒气体急救措施</w:t>
      </w:r>
    </w:p>
    <w:p w14:paraId="3BB7DD7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1、用湿毛巾等捂住口、鼻，躬身弯腰向与烟气相反方向的安全出口逃出；</w:t>
      </w:r>
    </w:p>
    <w:p w14:paraId="48A4B0D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2、中毒者抢救出来后，放在空气新鲜、流通的地方实施抢救；</w:t>
      </w:r>
    </w:p>
    <w:p w14:paraId="666E312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3、伤员停止呼吸时，应立即进行人工呼吸，可能时供给氧气，并迅速送往医院。</w:t>
      </w:r>
    </w:p>
    <w:p w14:paraId="5EA11958">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20.火烧伤急救措施</w:t>
      </w:r>
    </w:p>
    <w:p w14:paraId="5DF4162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火场烧伤处理当务之急是尽快消除皮肤受热。</w:t>
      </w:r>
    </w:p>
    <w:p w14:paraId="1988450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1、用清水或自来水充分冷却烧伤部位；2、用消毒纱布或干净布等包裹伤面；</w:t>
      </w:r>
    </w:p>
    <w:p w14:paraId="06A6673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3、伤员发生休克时，可用针刺或使用止痛药止痛；对呼吸道烧伤者，注意疏通呼吸道，防止异物堵塞；</w:t>
      </w:r>
    </w:p>
    <w:p w14:paraId="1681FDD7">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drawing>
          <wp:anchor distT="0" distB="0" distL="114300" distR="114300" simplePos="0" relativeHeight="251664384" behindDoc="0" locked="0" layoutInCell="1" allowOverlap="1">
            <wp:simplePos x="0" y="0"/>
            <wp:positionH relativeFrom="column">
              <wp:posOffset>491490</wp:posOffset>
            </wp:positionH>
            <wp:positionV relativeFrom="paragraph">
              <wp:posOffset>431165</wp:posOffset>
            </wp:positionV>
            <wp:extent cx="3328035" cy="361315"/>
            <wp:effectExtent l="0" t="0" r="0" b="0"/>
            <wp:wrapNone/>
            <wp:docPr id="30"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图片2"/>
                    <pic:cNvPicPr>
                      <a:picLocks noChangeAspect="1"/>
                    </pic:cNvPicPr>
                  </pic:nvPicPr>
                  <pic:blipFill>
                    <a:blip r:embed="rId8">
                      <a:lum bright="18000"/>
                    </a:blip>
                    <a:stretch>
                      <a:fillRect/>
                    </a:stretch>
                  </pic:blipFill>
                  <pic:spPr>
                    <a:xfrm>
                      <a:off x="0" y="0"/>
                      <a:ext cx="3328035" cy="361315"/>
                    </a:xfrm>
                    <a:prstGeom prst="rect">
                      <a:avLst/>
                    </a:prstGeom>
                  </pic:spPr>
                </pic:pic>
              </a:graphicData>
            </a:graphic>
          </wp:anchor>
        </w:drawing>
      </w:r>
      <w:r>
        <w:rPr>
          <w:rFonts w:hint="default" w:ascii="Times New Roman" w:hAnsi="Times New Roman" w:eastAsia="方正仿宋_GBK" w:cs="Times New Roman"/>
          <w:color w:val="auto"/>
          <w:sz w:val="32"/>
          <w:szCs w:val="32"/>
          <w:highlight w:val="none"/>
          <w:u w:val="none"/>
        </w:rPr>
        <w:t>4、伤员口渴时可饮少量淡盐水；紧急处理后可使用抗生药物，预防感染。</w:t>
      </w:r>
    </w:p>
    <w:p w14:paraId="2BBB6DE2">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rPr>
        <w:t>21.安全管理工作的方针：</w:t>
      </w:r>
    </w:p>
    <w:p w14:paraId="2F8721E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答：安全第一，预防为主，综合治理</w:t>
      </w:r>
    </w:p>
    <w:p w14:paraId="33B92133">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22.著名的海因里希法则（300：29：1）</w:t>
      </w:r>
    </w:p>
    <w:p w14:paraId="321EC5C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答：是海因里希提出的300∶29∶1法则。这个法则意思是说，当一个企业有300个隐患或违章，必然要发生29起轻伤或故障，在这29起轻伤事故或故障当中，有一起重伤、死亡或重大事故。</w:t>
      </w:r>
    </w:p>
    <w:p w14:paraId="6AC981C3">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23.动火作业的六大禁令</w:t>
      </w:r>
    </w:p>
    <w:p w14:paraId="1C4E754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答：1、动火证未经批准禁止动火</w:t>
      </w:r>
      <w:r>
        <w:rPr>
          <w:rFonts w:hint="eastAsia" w:eastAsia="方正仿宋_GBK" w:cs="Times New Roman"/>
          <w:color w:val="auto"/>
          <w:sz w:val="32"/>
          <w:szCs w:val="32"/>
          <w:highlight w:val="none"/>
          <w:u w:val="none"/>
          <w:lang w:eastAsia="zh-CN"/>
        </w:rPr>
        <w:t>；</w:t>
      </w:r>
    </w:p>
    <w:p w14:paraId="68106D7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2、不予生产系统可靠隔绝禁止动火</w:t>
      </w:r>
      <w:r>
        <w:rPr>
          <w:rFonts w:hint="eastAsia" w:eastAsia="方正仿宋_GBK" w:cs="Times New Roman"/>
          <w:color w:val="auto"/>
          <w:sz w:val="32"/>
          <w:szCs w:val="32"/>
          <w:highlight w:val="none"/>
          <w:u w:val="none"/>
          <w:lang w:eastAsia="zh-CN"/>
        </w:rPr>
        <w:t>；</w:t>
      </w:r>
    </w:p>
    <w:p w14:paraId="0CADDCE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3、不清洗置换合格禁止动火</w:t>
      </w:r>
      <w:r>
        <w:rPr>
          <w:rFonts w:hint="eastAsia" w:eastAsia="方正仿宋_GBK" w:cs="Times New Roman"/>
          <w:color w:val="auto"/>
          <w:sz w:val="32"/>
          <w:szCs w:val="32"/>
          <w:highlight w:val="none"/>
          <w:u w:val="none"/>
          <w:lang w:eastAsia="zh-CN"/>
        </w:rPr>
        <w:t>；</w:t>
      </w:r>
    </w:p>
    <w:p w14:paraId="3388B15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4、不消除周围易燃物禁止动火</w:t>
      </w:r>
      <w:r>
        <w:rPr>
          <w:rFonts w:hint="eastAsia" w:eastAsia="方正仿宋_GBK" w:cs="Times New Roman"/>
          <w:color w:val="auto"/>
          <w:sz w:val="32"/>
          <w:szCs w:val="32"/>
          <w:highlight w:val="none"/>
          <w:u w:val="none"/>
          <w:lang w:eastAsia="zh-CN"/>
        </w:rPr>
        <w:t>；</w:t>
      </w:r>
    </w:p>
    <w:p w14:paraId="51302C1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5、不按时做动火分析禁止动火</w:t>
      </w:r>
      <w:r>
        <w:rPr>
          <w:rFonts w:hint="eastAsia" w:eastAsia="方正仿宋_GBK" w:cs="Times New Roman"/>
          <w:color w:val="auto"/>
          <w:sz w:val="32"/>
          <w:szCs w:val="32"/>
          <w:highlight w:val="none"/>
          <w:u w:val="none"/>
          <w:lang w:eastAsia="zh-CN"/>
        </w:rPr>
        <w:t>；</w:t>
      </w:r>
    </w:p>
    <w:p w14:paraId="5FCB5D3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6、无消防措施禁止动火</w:t>
      </w:r>
      <w:r>
        <w:rPr>
          <w:rFonts w:hint="eastAsia" w:eastAsia="方正仿宋_GBK" w:cs="Times New Roman"/>
          <w:color w:val="auto"/>
          <w:sz w:val="32"/>
          <w:szCs w:val="32"/>
          <w:highlight w:val="none"/>
          <w:u w:val="none"/>
          <w:lang w:eastAsia="zh-CN"/>
        </w:rPr>
        <w:t>。</w:t>
      </w:r>
    </w:p>
    <w:p w14:paraId="1462F112">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24.“</w:t>
      </w:r>
      <w:r>
        <w:rPr>
          <w:rFonts w:hint="eastAsia" w:eastAsia="方正仿宋_GBK" w:cs="Times New Roman"/>
          <w:b/>
          <w:bCs/>
          <w:color w:val="auto"/>
          <w:sz w:val="32"/>
          <w:szCs w:val="32"/>
          <w:highlight w:val="none"/>
          <w:u w:val="none"/>
          <w:lang w:val="en-US" w:eastAsia="zh-CN"/>
        </w:rPr>
        <w:t>四</w:t>
      </w:r>
      <w:r>
        <w:rPr>
          <w:rFonts w:hint="default" w:ascii="Times New Roman" w:hAnsi="Times New Roman" w:eastAsia="方正仿宋_GBK" w:cs="Times New Roman"/>
          <w:b/>
          <w:bCs/>
          <w:color w:val="auto"/>
          <w:sz w:val="32"/>
          <w:szCs w:val="32"/>
          <w:highlight w:val="none"/>
          <w:u w:val="none"/>
        </w:rPr>
        <w:t>不伤害”是指</w:t>
      </w:r>
    </w:p>
    <w:p w14:paraId="48E35AB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答：不伤害自己、不伤害他人、不被他人伤害</w:t>
      </w:r>
      <w:r>
        <w:rPr>
          <w:rFonts w:hint="eastAsia" w:eastAsia="方正仿宋_GBK" w:cs="Times New Roman"/>
          <w:color w:val="auto"/>
          <w:sz w:val="32"/>
          <w:szCs w:val="32"/>
          <w:highlight w:val="none"/>
          <w:u w:val="none"/>
          <w:lang w:eastAsia="zh-CN"/>
        </w:rPr>
        <w:t>、保护他人不受伤害。</w:t>
      </w:r>
    </w:p>
    <w:p w14:paraId="7B6425CC">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25.安全色红、黄、蓝、绿，分别代表什么</w:t>
      </w:r>
    </w:p>
    <w:p w14:paraId="2DC0480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答：红色：禁止、紧急停止、防火，黄色：警告、注意，蓝色：指令（必须遵守），绿色：安全状态。</w:t>
      </w:r>
    </w:p>
    <w:p w14:paraId="06C768A0">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26.在生产现场和设备上的“六有六必”是什么</w:t>
      </w:r>
    </w:p>
    <w:p w14:paraId="0AEF51D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200"/>
        <w:textAlignment w:val="auto"/>
        <w:outlineLvl w:val="9"/>
        <w:rPr>
          <w:rFonts w:hint="default" w:ascii="Times New Roman" w:hAnsi="Times New Roman" w:eastAsia="方正仿宋_GBK" w:cs="Times New Roman"/>
          <w:color w:val="auto"/>
          <w:sz w:val="32"/>
          <w:szCs w:val="32"/>
          <w:highlight w:val="none"/>
          <w:u w:val="none"/>
          <w:lang w:val="en-US" w:eastAsia="zh-CN"/>
        </w:rPr>
      </w:pPr>
      <w:r>
        <w:drawing>
          <wp:anchor distT="0" distB="0" distL="114300" distR="114300" simplePos="0" relativeHeight="251663360" behindDoc="0" locked="0" layoutInCell="1" allowOverlap="1">
            <wp:simplePos x="0" y="0"/>
            <wp:positionH relativeFrom="column">
              <wp:posOffset>2443480</wp:posOffset>
            </wp:positionH>
            <wp:positionV relativeFrom="paragraph">
              <wp:posOffset>453390</wp:posOffset>
            </wp:positionV>
            <wp:extent cx="3284220" cy="356870"/>
            <wp:effectExtent l="0" t="0" r="0" b="0"/>
            <wp:wrapNone/>
            <wp:docPr id="48" name="图片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3"/>
                    <pic:cNvPicPr>
                      <a:picLocks noChangeAspect="1"/>
                    </pic:cNvPicPr>
                  </pic:nvPicPr>
                  <pic:blipFill>
                    <a:blip r:embed="rId9"/>
                    <a:stretch>
                      <a:fillRect/>
                    </a:stretch>
                  </pic:blipFill>
                  <pic:spPr>
                    <a:xfrm>
                      <a:off x="0" y="0"/>
                      <a:ext cx="3284220" cy="356870"/>
                    </a:xfrm>
                    <a:prstGeom prst="rect">
                      <a:avLst/>
                    </a:prstGeom>
                  </pic:spPr>
                </pic:pic>
              </a:graphicData>
            </a:graphic>
          </wp:anchor>
        </w:drawing>
      </w:r>
      <w:r>
        <w:rPr>
          <w:rFonts w:hint="default" w:ascii="Times New Roman" w:hAnsi="Times New Roman" w:eastAsia="方正仿宋_GBK" w:cs="Times New Roman"/>
          <w:color w:val="auto"/>
          <w:sz w:val="32"/>
          <w:szCs w:val="32"/>
          <w:highlight w:val="none"/>
          <w:u w:val="none"/>
        </w:rPr>
        <w:t>答：有轮必有罩、有轴必有套、有台必有栏、有洞必有盖、有轧点必有挡板、有特危必有连锁。</w:t>
      </w:r>
      <w:r>
        <w:rPr>
          <w:rFonts w:hint="eastAsia" w:eastAsia="方正仿宋_GBK" w:cs="Times New Roman"/>
          <w:color w:val="auto"/>
          <w:sz w:val="32"/>
          <w:szCs w:val="32"/>
          <w:highlight w:val="none"/>
          <w:u w:val="none"/>
          <w:lang w:val="en-US" w:eastAsia="zh-CN"/>
        </w:rPr>
        <w:t xml:space="preserve">                             。</w:t>
      </w:r>
    </w:p>
    <w:p w14:paraId="5D920B8B">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27.化工生产的三个特点</w:t>
      </w:r>
    </w:p>
    <w:p w14:paraId="5CF64E8F">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答：1、物料多具有毒害性、腐蚀性和易燃易爆性</w:t>
      </w:r>
      <w:r>
        <w:rPr>
          <w:rFonts w:hint="eastAsia" w:eastAsia="方正仿宋_GBK" w:cs="Times New Roman"/>
          <w:color w:val="auto"/>
          <w:sz w:val="32"/>
          <w:szCs w:val="32"/>
          <w:highlight w:val="none"/>
          <w:u w:val="none"/>
          <w:lang w:eastAsia="zh-CN"/>
        </w:rPr>
        <w:t>；</w:t>
      </w:r>
    </w:p>
    <w:p w14:paraId="49B83743">
      <w:pPr>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设备具有耐高温、高压、低温和低压的要求</w:t>
      </w:r>
      <w:r>
        <w:rPr>
          <w:rFonts w:hint="eastAsia" w:eastAsia="方正仿宋_GBK" w:cs="Times New Roman"/>
          <w:color w:val="auto"/>
          <w:sz w:val="32"/>
          <w:szCs w:val="32"/>
          <w:highlight w:val="none"/>
          <w:u w:val="none"/>
          <w:lang w:eastAsia="zh-CN"/>
        </w:rPr>
        <w:t>；</w:t>
      </w:r>
    </w:p>
    <w:p w14:paraId="34C4CEDD">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3、生产工艺复杂、要求标准高操作难度大</w:t>
      </w:r>
    </w:p>
    <w:p w14:paraId="5FE29FA8">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28.安全的三项原则</w:t>
      </w:r>
    </w:p>
    <w:p w14:paraId="7579AEB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答：1、整理整顿工作地点保持整洁有序的作业环境</w:t>
      </w:r>
      <w:r>
        <w:rPr>
          <w:rFonts w:hint="eastAsia" w:eastAsia="方正仿宋_GBK" w:cs="Times New Roman"/>
          <w:color w:val="auto"/>
          <w:sz w:val="32"/>
          <w:szCs w:val="32"/>
          <w:highlight w:val="none"/>
          <w:u w:val="none"/>
          <w:lang w:eastAsia="zh-CN"/>
        </w:rPr>
        <w:t>；</w:t>
      </w:r>
    </w:p>
    <w:p w14:paraId="025DDBF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2、经常维护保养设备</w:t>
      </w:r>
      <w:r>
        <w:rPr>
          <w:rFonts w:hint="eastAsia" w:eastAsia="方正仿宋_GBK" w:cs="Times New Roman"/>
          <w:color w:val="auto"/>
          <w:sz w:val="32"/>
          <w:szCs w:val="32"/>
          <w:highlight w:val="none"/>
          <w:u w:val="none"/>
          <w:lang w:eastAsia="zh-CN"/>
        </w:rPr>
        <w:t>；</w:t>
      </w:r>
    </w:p>
    <w:p w14:paraId="062EAA2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3、按照标准进行操作</w:t>
      </w:r>
      <w:r>
        <w:rPr>
          <w:rFonts w:hint="eastAsia" w:eastAsia="方正仿宋_GBK" w:cs="Times New Roman"/>
          <w:color w:val="auto"/>
          <w:sz w:val="32"/>
          <w:szCs w:val="32"/>
          <w:highlight w:val="none"/>
          <w:u w:val="none"/>
          <w:lang w:eastAsia="zh-CN"/>
        </w:rPr>
        <w:t>。</w:t>
      </w:r>
    </w:p>
    <w:p w14:paraId="42BCF0CA">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29.从业人员的十大权利及五项义务</w:t>
      </w:r>
    </w:p>
    <w:p w14:paraId="5694DFF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答：要求获得劳动保护的权利，知情权，民主管理、监督权，参加安全生产培训权，获得职业健康防治权，合法拒绝权，紧急避险权，工伤保险盒民事索赔权，提请劳动争议处理权，批评检举和控告权</w:t>
      </w:r>
    </w:p>
    <w:p w14:paraId="535C4910">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遵守安全生产规章制度和操作规程的义务，服从管理的义务，正确佩戴和使用劳保用品的义务，发现事故隐患及时报告的义务，接受安全生产培训的义务</w:t>
      </w:r>
    </w:p>
    <w:p w14:paraId="0FE11C0F">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30.什么是职业病及认定为职业病的3个条件</w:t>
      </w:r>
    </w:p>
    <w:p w14:paraId="1D25CCB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答：1、该疾病应与工作场所的职业性有害因素密切相关</w:t>
      </w:r>
      <w:r>
        <w:rPr>
          <w:rFonts w:hint="eastAsia" w:eastAsia="方正仿宋_GBK" w:cs="Times New Roman"/>
          <w:color w:val="auto"/>
          <w:sz w:val="32"/>
          <w:szCs w:val="32"/>
          <w:highlight w:val="none"/>
          <w:u w:val="none"/>
          <w:lang w:eastAsia="zh-CN"/>
        </w:rPr>
        <w:t>；</w:t>
      </w:r>
    </w:p>
    <w:p w14:paraId="70FD9F6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eastAsia="方正仿宋_GBK" w:cs="Times New Roman"/>
          <w:color w:val="auto"/>
          <w:sz w:val="32"/>
          <w:szCs w:val="32"/>
          <w:highlight w:val="none"/>
          <w:u w:val="none"/>
          <w:lang w:eastAsia="zh-CN"/>
        </w:rPr>
      </w:pPr>
      <w:r>
        <w:rPr>
          <w:rFonts w:hint="eastAsia" w:eastAsia="方正仿宋_GBK" w:cs="Times New Roman"/>
          <w:color w:val="auto"/>
          <w:sz w:val="32"/>
          <w:szCs w:val="32"/>
          <w:highlight w:val="none"/>
          <w:u w:val="none"/>
          <w:lang w:val="en-US" w:eastAsia="zh-CN"/>
        </w:rPr>
        <w:t>2、</w:t>
      </w:r>
      <w:r>
        <w:rPr>
          <w:rFonts w:hint="default" w:ascii="Times New Roman" w:hAnsi="Times New Roman" w:eastAsia="方正仿宋_GBK" w:cs="Times New Roman"/>
          <w:color w:val="auto"/>
          <w:sz w:val="32"/>
          <w:szCs w:val="32"/>
          <w:highlight w:val="none"/>
          <w:u w:val="none"/>
        </w:rPr>
        <w:t>所接触的有害因素剂量足可导致疾病的发生</w:t>
      </w:r>
      <w:r>
        <w:rPr>
          <w:rFonts w:hint="eastAsia" w:eastAsia="方正仿宋_GBK" w:cs="Times New Roman"/>
          <w:color w:val="auto"/>
          <w:sz w:val="32"/>
          <w:szCs w:val="32"/>
          <w:highlight w:val="none"/>
          <w:u w:val="none"/>
          <w:lang w:eastAsia="zh-CN"/>
        </w:rPr>
        <w:t>；</w:t>
      </w:r>
    </w:p>
    <w:p w14:paraId="50F37FA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3、必须区别职业性与非职业性病因所起的作用，而前者的可能性必须大于后者。</w:t>
      </w:r>
    </w:p>
    <w:p w14:paraId="0E2806FE">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p>
    <w:p w14:paraId="374A5162">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br w:type="page"/>
      </w:r>
    </w:p>
    <w:p w14:paraId="28165503">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default" w:ascii="黑体" w:hAnsi="黑体" w:eastAsia="黑体" w:cs="黑体"/>
          <w:color w:val="auto"/>
          <w:sz w:val="32"/>
          <w:szCs w:val="32"/>
          <w:highlight w:val="none"/>
          <w:u w:val="none"/>
        </w:rPr>
      </w:pPr>
      <w:bookmarkStart w:id="8" w:name="_Toc32193"/>
      <w:r>
        <w:rPr>
          <w:rFonts w:hint="default" w:ascii="黑体" w:hAnsi="黑体" w:eastAsia="黑体" w:cs="黑体"/>
          <w:color w:val="auto"/>
          <w:sz w:val="32"/>
          <w:szCs w:val="32"/>
          <w:highlight w:val="none"/>
          <w:u w:val="none"/>
        </w:rPr>
        <w:t>第三组风险题</w:t>
      </w:r>
      <w:bookmarkEnd w:id="8"/>
    </w:p>
    <w:p w14:paraId="1C4CCA16">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p>
    <w:p w14:paraId="4D5691E9">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b/>
          <w:bCs/>
          <w:color w:val="auto"/>
          <w:sz w:val="32"/>
          <w:szCs w:val="32"/>
          <w:highlight w:val="none"/>
          <w:u w:val="none"/>
        </w:rPr>
      </w:pPr>
    </w:p>
    <w:p w14:paraId="251D19DC">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0"/>
        <w:rPr>
          <w:rFonts w:hint="default" w:ascii="Times New Roman" w:hAnsi="Times New Roman" w:eastAsia="方正仿宋_GBK" w:cs="Times New Roman"/>
          <w:b/>
          <w:bCs/>
          <w:color w:val="auto"/>
          <w:sz w:val="32"/>
          <w:szCs w:val="32"/>
          <w:highlight w:val="none"/>
          <w:u w:val="none"/>
        </w:rPr>
      </w:pPr>
      <w:bookmarkStart w:id="9" w:name="_Toc20749"/>
      <w:r>
        <w:rPr>
          <w:rFonts w:hint="default" w:ascii="Times New Roman" w:hAnsi="Times New Roman" w:eastAsia="方正仿宋_GBK" w:cs="Times New Roman"/>
          <w:b/>
          <w:bCs/>
          <w:color w:val="auto"/>
          <w:sz w:val="32"/>
          <w:szCs w:val="32"/>
          <w:highlight w:val="none"/>
          <w:u w:val="none"/>
        </w:rPr>
        <w:t>10分题</w:t>
      </w:r>
      <w:bookmarkEnd w:id="9"/>
    </w:p>
    <w:p w14:paraId="68FB865C">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0"/>
        <w:rPr>
          <w:rFonts w:hint="default" w:ascii="Times New Roman" w:hAnsi="Times New Roman" w:eastAsia="方正仿宋_GBK" w:cs="Times New Roman"/>
          <w:b/>
          <w:bCs/>
          <w:color w:val="auto"/>
          <w:sz w:val="32"/>
          <w:szCs w:val="32"/>
          <w:highlight w:val="none"/>
          <w:u w:val="none"/>
        </w:rPr>
      </w:pPr>
      <w:bookmarkStart w:id="10" w:name="_Toc16606"/>
      <w:r>
        <w:rPr>
          <w:rFonts w:hint="default" w:ascii="Times New Roman" w:hAnsi="Times New Roman" w:eastAsia="方正仿宋_GBK" w:cs="Times New Roman"/>
          <w:b/>
          <w:bCs/>
          <w:color w:val="auto"/>
          <w:sz w:val="32"/>
          <w:szCs w:val="32"/>
          <w:highlight w:val="none"/>
          <w:u w:val="none"/>
        </w:rPr>
        <w:t>1.工业毒物的7种形态</w:t>
      </w:r>
      <w:bookmarkEnd w:id="10"/>
    </w:p>
    <w:p w14:paraId="367C827E">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答：固体、液体、气体、蒸汽、雾、烟、粉尘</w:t>
      </w:r>
    </w:p>
    <w:p w14:paraId="75ED1D85">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0"/>
        <w:rPr>
          <w:rFonts w:hint="eastAsia" w:ascii="Times New Roman" w:hAnsi="Times New Roman" w:eastAsia="方正仿宋_GBK" w:cs="Times New Roman"/>
          <w:b/>
          <w:bCs/>
          <w:color w:val="auto"/>
          <w:sz w:val="32"/>
          <w:szCs w:val="32"/>
          <w:highlight w:val="none"/>
          <w:u w:val="none"/>
          <w:lang w:eastAsia="zh-CN"/>
        </w:rPr>
      </w:pPr>
      <w:bookmarkStart w:id="11" w:name="_Toc3776"/>
      <w:r>
        <w:rPr>
          <w:rFonts w:hint="default" w:ascii="Times New Roman" w:hAnsi="Times New Roman" w:eastAsia="方正仿宋_GBK" w:cs="Times New Roman"/>
          <w:b/>
          <w:bCs/>
          <w:color w:val="auto"/>
          <w:sz w:val="32"/>
          <w:szCs w:val="32"/>
          <w:highlight w:val="none"/>
          <w:u w:val="none"/>
        </w:rPr>
        <w:t>2.为什么空气重的可燃气体的火灾危险性大？</w:t>
      </w:r>
      <w:bookmarkEnd w:id="11"/>
    </w:p>
    <w:p w14:paraId="31D5901F">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答：因为比空气重可燃气体在空间下浮，不易挥发，并且易和空气形成爆炸混合物，再加上接触地面火源的机会多，很容易燃烧或爆炸，所以火灾危险性大。</w:t>
      </w:r>
    </w:p>
    <w:p w14:paraId="6448F5F4">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0"/>
        <w:rPr>
          <w:rFonts w:hint="default" w:ascii="Times New Roman" w:hAnsi="Times New Roman" w:eastAsia="方正仿宋_GBK" w:cs="Times New Roman"/>
          <w:b/>
          <w:bCs/>
          <w:color w:val="auto"/>
          <w:sz w:val="32"/>
          <w:szCs w:val="32"/>
          <w:highlight w:val="none"/>
          <w:u w:val="none"/>
        </w:rPr>
      </w:pPr>
      <w:bookmarkStart w:id="12" w:name="_Toc32203"/>
      <w:r>
        <w:rPr>
          <w:rFonts w:hint="default" w:ascii="Times New Roman" w:hAnsi="Times New Roman" w:eastAsia="方正仿宋_GBK" w:cs="Times New Roman"/>
          <w:b/>
          <w:bCs/>
          <w:color w:val="auto"/>
          <w:sz w:val="32"/>
          <w:szCs w:val="32"/>
          <w:highlight w:val="none"/>
          <w:u w:val="none"/>
        </w:rPr>
        <w:t>3.安全管理中的五想五不干</w:t>
      </w:r>
      <w:bookmarkEnd w:id="12"/>
    </w:p>
    <w:p w14:paraId="54F499B2">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答：一想安全风险，不清楚不干二想安全措施，不完善不干三想安全工具，未配备不干四想安全环境，不合格不干五想安全技能，不具备不干</w:t>
      </w:r>
    </w:p>
    <w:p w14:paraId="128E9909">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0"/>
        <w:rPr>
          <w:rFonts w:hint="default" w:ascii="Times New Roman" w:hAnsi="Times New Roman" w:eastAsia="方正仿宋_GBK" w:cs="Times New Roman"/>
          <w:b/>
          <w:bCs/>
          <w:color w:val="auto"/>
          <w:sz w:val="32"/>
          <w:szCs w:val="32"/>
          <w:highlight w:val="none"/>
          <w:u w:val="none"/>
        </w:rPr>
      </w:pPr>
      <w:bookmarkStart w:id="13" w:name="_Toc21635"/>
      <w:r>
        <w:rPr>
          <w:rFonts w:hint="default" w:ascii="Times New Roman" w:hAnsi="Times New Roman" w:eastAsia="方正仿宋_GBK" w:cs="Times New Roman"/>
          <w:b/>
          <w:bCs/>
          <w:color w:val="auto"/>
          <w:sz w:val="32"/>
          <w:szCs w:val="32"/>
          <w:highlight w:val="none"/>
          <w:u w:val="none"/>
        </w:rPr>
        <w:t>4.化工生产厂区的13个不准</w:t>
      </w:r>
      <w:bookmarkEnd w:id="13"/>
    </w:p>
    <w:p w14:paraId="655EC739">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答：1、加强明火管理厂区内不准吸烟</w:t>
      </w:r>
    </w:p>
    <w:p w14:paraId="16415B43">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2、生产区内不准未成年人进入</w:t>
      </w:r>
    </w:p>
    <w:p w14:paraId="1BCC8387">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3、上班时间不准睡觉、干私活和干与工作无关的事</w:t>
      </w:r>
    </w:p>
    <w:p w14:paraId="7BD38185">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4、上班前、当班时间不准饮酒</w:t>
      </w:r>
    </w:p>
    <w:p w14:paraId="11CC2C10">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5、不准使用汽油等易燃液体擦洗设备、用具和衣物</w:t>
      </w:r>
    </w:p>
    <w:p w14:paraId="177D2847">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6、不按规定穿戴劳动保护用品不准进入生产岗位</w:t>
      </w:r>
    </w:p>
    <w:p w14:paraId="5C0CEB7F">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7、安全装置不齐全的设备不准使用</w:t>
      </w:r>
    </w:p>
    <w:p w14:paraId="10CE0EE8">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8、不是自己的分管的设备、工具不准动用</w:t>
      </w:r>
    </w:p>
    <w:p w14:paraId="31302148">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9、检修设备时安全措施不落实不准开始检修</w:t>
      </w:r>
    </w:p>
    <w:p w14:paraId="507984E3">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10、停机检修后的设备未经彻底检查不准启用</w:t>
      </w:r>
    </w:p>
    <w:p w14:paraId="2F80538F">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11、未办理特种作业证不准作业</w:t>
      </w:r>
    </w:p>
    <w:p w14:paraId="24B04446">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12、未安装触电保护器的移动式电动工具不准作业</w:t>
      </w:r>
    </w:p>
    <w:p w14:paraId="4485F5D3">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13、未取得安全作业证的职工不准独立作业</w:t>
      </w:r>
    </w:p>
    <w:p w14:paraId="6DF90EBF">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仿宋_GBK" w:cs="Times New Roman"/>
          <w:color w:val="auto"/>
          <w:sz w:val="32"/>
          <w:szCs w:val="32"/>
          <w:highlight w:val="none"/>
          <w:u w:val="none"/>
        </w:rPr>
      </w:pPr>
    </w:p>
    <w:p w14:paraId="54DC7B66">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0"/>
        <w:rPr>
          <w:rFonts w:hint="default" w:ascii="Times New Roman" w:hAnsi="Times New Roman" w:eastAsia="方正仿宋_GBK" w:cs="Times New Roman"/>
          <w:b/>
          <w:bCs/>
          <w:color w:val="auto"/>
          <w:sz w:val="32"/>
          <w:szCs w:val="32"/>
          <w:highlight w:val="none"/>
          <w:u w:val="none"/>
        </w:rPr>
      </w:pPr>
      <w:bookmarkStart w:id="14" w:name="_Toc6916"/>
      <w:r>
        <w:rPr>
          <w:rFonts w:hint="default" w:ascii="Times New Roman" w:hAnsi="Times New Roman" w:eastAsia="方正仿宋_GBK" w:cs="Times New Roman"/>
          <w:b/>
          <w:bCs/>
          <w:color w:val="auto"/>
          <w:sz w:val="32"/>
          <w:szCs w:val="32"/>
          <w:highlight w:val="none"/>
          <w:u w:val="none"/>
        </w:rPr>
        <w:t>20分题</w:t>
      </w:r>
      <w:bookmarkEnd w:id="14"/>
    </w:p>
    <w:p w14:paraId="01FC4F98">
      <w:pPr>
        <w:pStyle w:val="9"/>
        <w:keepNext w:val="0"/>
        <w:keepLines w:val="0"/>
        <w:pageBreakBefore w:val="0"/>
        <w:numPr>
          <w:ilvl w:val="0"/>
          <w:numId w:val="0"/>
        </w:numPr>
        <w:kinsoku/>
        <w:wordWrap/>
        <w:overflowPunct/>
        <w:topLinePunct w:val="0"/>
        <w:autoSpaceDE/>
        <w:autoSpaceDN/>
        <w:bidi w:val="0"/>
        <w:adjustRightInd/>
        <w:snapToGrid/>
        <w:spacing w:line="600" w:lineRule="exact"/>
        <w:textAlignment w:val="auto"/>
        <w:outlineLvl w:val="0"/>
        <w:rPr>
          <w:rFonts w:hint="eastAsia" w:ascii="Times New Roman" w:hAnsi="Times New Roman" w:eastAsia="方正仿宋_GBK" w:cs="Times New Roman"/>
          <w:color w:val="auto"/>
          <w:sz w:val="32"/>
          <w:szCs w:val="32"/>
          <w:highlight w:val="none"/>
          <w:u w:val="none"/>
          <w:lang w:eastAsia="zh-CN"/>
        </w:rPr>
      </w:pPr>
      <w:bookmarkStart w:id="15" w:name="_Toc1272"/>
      <w:r>
        <w:rPr>
          <w:rFonts w:hint="eastAsia" w:eastAsia="方正仿宋_GBK" w:cs="Times New Roman"/>
          <w:b/>
          <w:bCs/>
          <w:color w:val="auto"/>
          <w:sz w:val="32"/>
          <w:szCs w:val="32"/>
          <w:highlight w:val="none"/>
          <w:u w:val="none"/>
          <w:lang w:val="en-US" w:eastAsia="zh-CN"/>
        </w:rPr>
        <w:t>1.</w:t>
      </w:r>
      <w:r>
        <w:rPr>
          <w:rFonts w:hint="default" w:ascii="Times New Roman" w:hAnsi="Times New Roman" w:eastAsia="方正仿宋_GBK" w:cs="Times New Roman"/>
          <w:b/>
          <w:bCs/>
          <w:color w:val="auto"/>
          <w:sz w:val="32"/>
          <w:szCs w:val="32"/>
          <w:highlight w:val="none"/>
          <w:u w:val="none"/>
        </w:rPr>
        <w:t>按易燃可燃液体闪点的划分，其火灾危险性可分为几类？</w:t>
      </w:r>
      <w:bookmarkEnd w:id="15"/>
    </w:p>
    <w:p w14:paraId="38C12484">
      <w:pPr>
        <w:pStyle w:val="9"/>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答：可分为三类，28℃以下为甲类；28℃-60℃为乙类；60℃以上为丙类。</w:t>
      </w:r>
    </w:p>
    <w:p w14:paraId="0C3C2A60">
      <w:pPr>
        <w:pStyle w:val="9"/>
        <w:keepNext w:val="0"/>
        <w:keepLines w:val="0"/>
        <w:pageBreakBefore w:val="0"/>
        <w:widowControl/>
        <w:numPr>
          <w:ilvl w:val="0"/>
          <w:numId w:val="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Chars="0"/>
        <w:jc w:val="left"/>
        <w:textAlignment w:val="auto"/>
        <w:outlineLvl w:val="0"/>
        <w:rPr>
          <w:rFonts w:hint="default" w:ascii="Times New Roman" w:hAnsi="Times New Roman" w:eastAsia="方正仿宋_GBK" w:cs="Times New Roman"/>
          <w:b/>
          <w:bCs/>
          <w:color w:val="auto"/>
          <w:sz w:val="32"/>
          <w:szCs w:val="32"/>
          <w:highlight w:val="none"/>
          <w:u w:val="none"/>
        </w:rPr>
      </w:pPr>
      <w:bookmarkStart w:id="16" w:name="_Toc30313"/>
      <w:r>
        <w:rPr>
          <w:rFonts w:hint="eastAsia" w:eastAsia="方正仿宋_GBK" w:cs="Times New Roman"/>
          <w:b/>
          <w:bCs/>
          <w:color w:val="auto"/>
          <w:sz w:val="32"/>
          <w:szCs w:val="32"/>
          <w:highlight w:val="none"/>
          <w:u w:val="none"/>
          <w:lang w:val="en-US" w:eastAsia="zh-CN"/>
        </w:rPr>
        <w:t>2.</w:t>
      </w:r>
      <w:r>
        <w:rPr>
          <w:rFonts w:hint="default" w:ascii="Times New Roman" w:hAnsi="Times New Roman" w:eastAsia="方正仿宋_GBK" w:cs="Times New Roman"/>
          <w:b/>
          <w:bCs/>
          <w:color w:val="auto"/>
          <w:sz w:val="32"/>
          <w:szCs w:val="32"/>
          <w:highlight w:val="none"/>
          <w:u w:val="none"/>
        </w:rPr>
        <w:t>防尘、防毒面罩的使用要求</w:t>
      </w:r>
      <w:bookmarkEnd w:id="16"/>
    </w:p>
    <w:p w14:paraId="35B2BE53">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答：1.防尘罩不适用于含毒气体或含氧不足18%的场所。</w:t>
      </w:r>
    </w:p>
    <w:p w14:paraId="34213635">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2.经常检查滤料，呼气装置，定期更换滤料。</w:t>
      </w:r>
    </w:p>
    <w:p w14:paraId="1358A929">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3.戴防尘口罩应保持端正，包住口鼻，不要有缝隙，头带要系紧。</w:t>
      </w:r>
    </w:p>
    <w:p w14:paraId="2A69C08F">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4.要保持口罩的清洁卫生，使用后清洗，发现防护性能下降时应及时更换。</w:t>
      </w:r>
    </w:p>
    <w:p w14:paraId="63F05384">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5.防毒面罩佩戴时其边缘应与头部结合良好，并无压痛感，吸气时边缘无进气。</w:t>
      </w:r>
    </w:p>
    <w:p w14:paraId="1F4E7D2C">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6.各型号滤毒罐只能防护与其相对应的各种有害气体，防毒面罩对烟雾、灰尘的效用不佳。</w:t>
      </w:r>
    </w:p>
    <w:p w14:paraId="151ED78C">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7.有毒环境的氧气占总体积的18%以下，有毒气体浓度占总体积25%以上的地方，各种滤毒罐均不能起到防护作用。</w:t>
      </w:r>
    </w:p>
    <w:p w14:paraId="546D7FFA">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8.使用过程中，如在口罩内闻到毒气的微弱气味或发现呼吸不畅，应立即停止作业离开毒区。</w:t>
      </w:r>
    </w:p>
    <w:p w14:paraId="1887406E">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9.使用蛇管式防毒面具时，蛇管总长度不得超过10米，应有监护人看好长管，防止踩压面造成窒息，防止尘物，划破长管。</w:t>
      </w:r>
    </w:p>
    <w:p w14:paraId="00BDB820">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10.使用后的口罩、面罩应清洗晾干后放入干净袋内，未失效的滤毒罐盖上下塞，存放于干燥通风的地方。</w:t>
      </w:r>
    </w:p>
    <w:p w14:paraId="1A7C881D">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11.严禁在有毒区摘下口罩、面罩说话。</w:t>
      </w:r>
    </w:p>
    <w:p w14:paraId="4EFA9AD9">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0" w:firstLineChars="0"/>
        <w:jc w:val="left"/>
        <w:textAlignment w:val="auto"/>
        <w:outlineLvl w:val="0"/>
        <w:rPr>
          <w:rFonts w:hint="default" w:ascii="Times New Roman" w:hAnsi="Times New Roman" w:eastAsia="方正仿宋_GBK" w:cs="Times New Roman"/>
          <w:b/>
          <w:bCs/>
          <w:color w:val="auto"/>
          <w:sz w:val="32"/>
          <w:szCs w:val="32"/>
          <w:highlight w:val="none"/>
          <w:u w:val="none"/>
        </w:rPr>
      </w:pPr>
      <w:bookmarkStart w:id="17" w:name="_Toc7453"/>
      <w:r>
        <w:rPr>
          <w:rFonts w:hint="default" w:ascii="Times New Roman" w:hAnsi="Times New Roman" w:eastAsia="方正仿宋_GBK" w:cs="Times New Roman"/>
          <w:b/>
          <w:bCs/>
          <w:color w:val="auto"/>
          <w:sz w:val="32"/>
          <w:szCs w:val="32"/>
          <w:highlight w:val="none"/>
          <w:u w:val="none"/>
        </w:rPr>
        <w:t>3.劳动保护用品的范畴</w:t>
      </w:r>
      <w:bookmarkEnd w:id="17"/>
    </w:p>
    <w:p w14:paraId="758AB890">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答：头部防护类，呼吸护具类，眼防护具，听力护具，防护鞋，防护手，防护服，防坠落具，护肤用品（含清洁皮肤、衣物用品），面罩面屏。海量安全资料加入知识星球:安全精品资料库</w:t>
      </w:r>
      <w:r>
        <w:rPr>
          <w:rFonts w:hint="eastAsia" w:eastAsia="方正仿宋_GBK" w:cs="Times New Roman"/>
          <w:color w:val="auto"/>
          <w:sz w:val="32"/>
          <w:szCs w:val="32"/>
          <w:highlight w:val="none"/>
          <w:u w:val="none"/>
          <w:lang w:eastAsia="zh-CN"/>
        </w:rPr>
        <w:t>。</w:t>
      </w:r>
    </w:p>
    <w:p w14:paraId="183C4D91">
      <w:pPr>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br w:type="page"/>
      </w:r>
    </w:p>
    <w:p w14:paraId="386F8112">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outlineLvl w:val="0"/>
        <w:rPr>
          <w:rFonts w:hint="default" w:ascii="Times New Roman" w:hAnsi="Times New Roman" w:eastAsia="方正仿宋_GBK" w:cs="Times New Roman"/>
          <w:b/>
          <w:bCs/>
          <w:color w:val="auto"/>
          <w:sz w:val="32"/>
          <w:szCs w:val="32"/>
          <w:highlight w:val="none"/>
          <w:u w:val="none"/>
        </w:rPr>
      </w:pPr>
      <w:bookmarkStart w:id="18" w:name="_Toc23834"/>
      <w:r>
        <w:rPr>
          <w:rFonts w:hint="default" w:ascii="Times New Roman" w:hAnsi="Times New Roman" w:eastAsia="方正仿宋_GBK" w:cs="Times New Roman"/>
          <w:b/>
          <w:bCs/>
          <w:color w:val="auto"/>
          <w:sz w:val="32"/>
          <w:szCs w:val="32"/>
          <w:highlight w:val="none"/>
          <w:u w:val="none"/>
        </w:rPr>
        <w:t>30分题</w:t>
      </w:r>
      <w:bookmarkEnd w:id="18"/>
    </w:p>
    <w:p w14:paraId="70BE6224">
      <w:pPr>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1.芳构化1.12事故暴露出哪些不足和问题？</w:t>
      </w:r>
    </w:p>
    <w:p w14:paraId="3AF7D356">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答：1.未按照切水操作规程作业。</w:t>
      </w:r>
    </w:p>
    <w:p w14:paraId="5E3F40D3">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2.违反劳动纪律和交接班制度。</w:t>
      </w:r>
    </w:p>
    <w:p w14:paraId="1AC6C0BB">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3.设施设计存在缺陷，且对提出的整改意见不积极落实。</w:t>
      </w:r>
    </w:p>
    <w:p w14:paraId="0D8D385C">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60" w:lineRule="exact"/>
        <w:ind w:left="0" w:leftChars="0" w:firstLine="643" w:firstLineChars="200"/>
        <w:jc w:val="left"/>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2.《消防设施维护管理办法》中明确要求灭火器点检的内容有哪些</w:t>
      </w:r>
    </w:p>
    <w:p w14:paraId="78DD6265">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答：1.灭火器箱有无油漆脱落，有无变形，有无锈蚀，开关是否顺畅；</w:t>
      </w:r>
    </w:p>
    <w:p w14:paraId="1382699F">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2.灭火器罩有无氧化现象，有无破损现象，是否有丢失或未罩好现象；</w:t>
      </w:r>
    </w:p>
    <w:p w14:paraId="6734D570">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3.推车式灭火器车轮转动是否顺畅，筒体是否保持油漆完整，编号是否清晰，压力表是否完好，压力指示是否在正常范围之内，出粉管是否盘好、老化或破损，铅封是否完好，灭火器整体是否干净无尘土；</w:t>
      </w:r>
    </w:p>
    <w:p w14:paraId="0781F269">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4.手提式灭火器的压把、阀体等金属件是否有严重损伤、变形、锈蚀等影响使用的缺陷，筒体是否保持油漆完整，编号是否清晰，压力表是否完好，压力指示是否在正常范围之内，出粉胶管是否有开裂老化或损坏现象，铅封是否完好，灭火器整体是否干净无尘土</w:t>
      </w:r>
      <w:r>
        <w:rPr>
          <w:rFonts w:hint="eastAsia" w:eastAsia="方正仿宋_GBK" w:cs="Times New Roman"/>
          <w:color w:val="auto"/>
          <w:sz w:val="32"/>
          <w:szCs w:val="32"/>
          <w:highlight w:val="none"/>
          <w:u w:val="none"/>
          <w:lang w:eastAsia="zh-CN"/>
        </w:rPr>
        <w:t>。</w:t>
      </w:r>
    </w:p>
    <w:p w14:paraId="5D508DA3">
      <w:pPr>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outlineLvl w:val="9"/>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3.职业中毒的分类及原因</w:t>
      </w:r>
    </w:p>
    <w:p w14:paraId="3F888F0B">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答：1、急性中毒与慢性中毒</w:t>
      </w:r>
    </w:p>
    <w:p w14:paraId="4538791E">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2、引起急性中毒的原因大多数是违章操作，如超压、超温、超负荷运行，错开阀门等使大量毒物泄漏造成急性中毒。</w:t>
      </w:r>
    </w:p>
    <w:p w14:paraId="201744C5">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3、设备陈旧、工艺流程不合理、物料腐蚀造成跑冒滴漏、安全防护措施做得较差、缺少防毒知识和个人卫生不良等是造成慢性中毒的原因。</w:t>
      </w:r>
    </w:p>
    <w:sectPr>
      <w:footerReference r:id="rId5" w:type="default"/>
      <w:pgSz w:w="11906" w:h="16838"/>
      <w:pgMar w:top="1440" w:right="1080" w:bottom="1440" w:left="1080" w:header="737"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E26ACB-1A99-4814-96B5-7625495443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F30A54A1-1A84-4CEB-A26D-7A1B95779E01}"/>
  </w:font>
  <w:font w:name="方正仿宋_GBK">
    <w:panose1 w:val="02000000000000000000"/>
    <w:charset w:val="86"/>
    <w:family w:val="auto"/>
    <w:pitch w:val="default"/>
    <w:sig w:usb0="A00002BF" w:usb1="38CF7CFA" w:usb2="00082016" w:usb3="00000000" w:csb0="00040001" w:csb1="00000000"/>
    <w:embedRegular r:id="rId3" w:fontKey="{67C2590C-02E3-4703-9AD6-98964D860C6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CB7CB">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5037F">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3B6B33">
                          <w:pPr>
                            <w:pStyle w:val="2"/>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25</w:t>
                          </w:r>
                          <w:r>
                            <w:t xml:space="preserve"> 页</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6KUMgBAACZ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EOilDIAQAAmQMAAA4AAAAAAAAAAQAgAAAAHgEAAGRycy9lMm9Eb2Mu&#10;eG1sUEsFBgAAAAAGAAYAWQEAAFgFAAAAAA==&#10;">
              <v:fill on="f" focussize="0,0"/>
              <v:stroke on="f"/>
              <v:imagedata o:title=""/>
              <o:lock v:ext="edit" aspectratio="f"/>
              <v:textbox inset="0mm,0mm,0mm,0mm" style="mso-fit-shape-to-text:t;">
                <w:txbxContent>
                  <w:p w14:paraId="053B6B33">
                    <w:pPr>
                      <w:pStyle w:val="2"/>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25</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0DC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4A82DF"/>
    <w:multiLevelType w:val="singleLevel"/>
    <w:tmpl w:val="CB4A82DF"/>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ZWEzMGEyOTgzNjMyODIwYmE0OTZmMjRkNDUyMDEifQ=="/>
  </w:docVars>
  <w:rsids>
    <w:rsidRoot w:val="00621567"/>
    <w:rsid w:val="000F090B"/>
    <w:rsid w:val="00292E6C"/>
    <w:rsid w:val="002F5681"/>
    <w:rsid w:val="00523FC6"/>
    <w:rsid w:val="00555A73"/>
    <w:rsid w:val="00621567"/>
    <w:rsid w:val="00721A37"/>
    <w:rsid w:val="00734077"/>
    <w:rsid w:val="007917E1"/>
    <w:rsid w:val="008C1A5A"/>
    <w:rsid w:val="0ABC7558"/>
    <w:rsid w:val="0D261029"/>
    <w:rsid w:val="1C786392"/>
    <w:rsid w:val="200126E2"/>
    <w:rsid w:val="25930DD7"/>
    <w:rsid w:val="299F0B97"/>
    <w:rsid w:val="2AED2E83"/>
    <w:rsid w:val="2B61380A"/>
    <w:rsid w:val="36AB3048"/>
    <w:rsid w:val="4EA90B90"/>
    <w:rsid w:val="52A960A7"/>
    <w:rsid w:val="54D0756C"/>
    <w:rsid w:val="65146E65"/>
    <w:rsid w:val="6A7B68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rFonts w:ascii="Calibri" w:hAnsi="Calibri"/>
      <w:kern w:val="0"/>
      <w:sz w:val="24"/>
      <w:lang w:val="en-US" w:eastAsia="zh-CN" w:bidi="ar"/>
    </w:rPr>
  </w:style>
  <w:style w:type="character" w:styleId="7">
    <w:name w:val="page number"/>
    <w:basedOn w:val="6"/>
    <w:uiPriority w:val="0"/>
  </w:style>
  <w:style w:type="character" w:styleId="8">
    <w:name w:val="Hyperlink"/>
    <w:basedOn w:val="6"/>
    <w:uiPriority w:val="0"/>
    <w:rPr>
      <w:color w:val="0000FF"/>
      <w:u w:val="single"/>
    </w:rPr>
  </w:style>
  <w:style w:type="paragraph" w:styleId="9">
    <w:name w:val="List Paragraph"/>
    <w:basedOn w:val="1"/>
    <w:qFormat/>
    <w:uiPriority w:val="34"/>
    <w:pPr>
      <w:ind w:firstLine="420" w:firstLineChars="200"/>
    </w:pPr>
  </w:style>
  <w:style w:type="character" w:customStyle="1" w:styleId="10">
    <w:name w:val="页眉 Char"/>
    <w:basedOn w:val="6"/>
    <w:link w:val="3"/>
    <w:qFormat/>
    <w:uiPriority w:val="99"/>
    <w:rPr>
      <w:rFonts w:ascii="Times New Roman" w:hAnsi="Times New Roman" w:eastAsia="宋体" w:cs="Times New Roman"/>
      <w:sz w:val="18"/>
      <w:szCs w:val="18"/>
    </w:rPr>
  </w:style>
  <w:style w:type="character" w:customStyle="1" w:styleId="11">
    <w:name w:val="页脚 Char"/>
    <w:basedOn w:val="6"/>
    <w:link w:val="2"/>
    <w:qFormat/>
    <w:uiPriority w:val="99"/>
    <w:rPr>
      <w:rFonts w:ascii="Times New Roman" w:hAnsi="Times New Roman" w:eastAsia="宋体" w:cs="Times New Roman"/>
      <w:sz w:val="18"/>
      <w:szCs w:val="18"/>
    </w:rPr>
  </w:style>
  <w:style w:type="paragraph" w:customStyle="1" w:styleId="12">
    <w:name w:val="WPSOffice手动目录 1"/>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项目计划4"/>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27</Pages>
  <Words>8200</Words>
  <Characters>8475</Characters>
  <Lines>0</Lines>
  <Paragraphs>0</Paragraphs>
  <TotalTime>4</TotalTime>
  <ScaleCrop>false</ScaleCrop>
  <LinksUpToDate>false</LinksUpToDate>
  <CharactersWithSpaces>8533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海量安全资料加入知识星球:安全精品资料库</cp:category>
  <dcterms:created xsi:type="dcterms:W3CDTF">2018-02-20T15:36:00Z</dcterms:created>
  <dc:creator>微信公众号:安全生产管理</dc:creator>
  <dc:description>免费资料关注公众号:安全生产管理</dc:description>
  <cp:keywords>海量安全资料加入知识星球:安全精品资料库</cp:keywords>
  <cp:lastModifiedBy>王斌</cp:lastModifiedBy>
  <dcterms:modified xsi:type="dcterms:W3CDTF">2025-04-26T07:04:24Z</dcterms:modified>
  <dc:subject>免费资料关注公众号:安全生产管理</dc:subject>
  <dc:title>微信公众号:安全生产管理</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D97622DE3E3E4912A88B530AC10941D5_13</vt:lpwstr>
  </property>
  <property fmtid="{D5CDD505-2E9C-101B-9397-08002B2CF9AE}" pid="4" name="KSOTemplateDocerSaveRecord">
    <vt:lpwstr>eyJoZGlkIjoiMDMwNTMxNzEwMWFmNjZkNmY4Nzk1ZmNhMDJjM2Y2ZDIiLCJ1c2VySWQiOiI0MDE3ODkzMzcifQ==</vt:lpwstr>
  </property>
</Properties>
</file>